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F718F">
      <w:pPr>
        <w:rPr>
          <w:rFonts w:hint="eastAsia" w:ascii="宋体" w:hAnsi="宋体" w:eastAsia="宋体" w:cs="宋体"/>
          <w:b/>
          <w:bCs/>
          <w:sz w:val="24"/>
          <w:szCs w:val="24"/>
          <w:lang w:eastAsia="zh-Hans"/>
        </w:rPr>
      </w:pPr>
      <w:r>
        <w:rPr>
          <w:rFonts w:hint="eastAsia" w:ascii="宋体" w:hAnsi="宋体" w:eastAsia="宋体" w:cs="宋体"/>
          <w:b/>
          <w:bCs/>
          <w:sz w:val="24"/>
          <w:szCs w:val="24"/>
          <w:lang w:val="en-US" w:eastAsia="zh-Hans"/>
        </w:rPr>
        <w:t>爱康国宾套餐</w:t>
      </w:r>
      <w:r>
        <w:rPr>
          <w:rFonts w:hint="eastAsia" w:ascii="宋体" w:hAnsi="宋体" w:eastAsia="宋体" w:cs="宋体"/>
          <w:b/>
          <w:bCs/>
          <w:sz w:val="24"/>
          <w:szCs w:val="24"/>
          <w:lang w:eastAsia="zh-Hans"/>
        </w:rPr>
        <w:t>：</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3"/>
        <w:gridCol w:w="3244"/>
        <w:gridCol w:w="2439"/>
        <w:gridCol w:w="816"/>
        <w:gridCol w:w="820"/>
      </w:tblGrid>
      <w:tr w14:paraId="58C285D0">
        <w:trPr>
          <w:trHeight w:val="40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1FCC534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snapToGrid w:val="0"/>
                <w:color w:val="000000"/>
                <w:kern w:val="0"/>
                <w:sz w:val="28"/>
                <w:szCs w:val="28"/>
                <w:u w:val="none"/>
                <w:lang w:val="en-US" w:eastAsia="zh-CN" w:bidi="ar"/>
              </w:rPr>
              <w:t>2026年上海电力大学教职工体检 A 套餐</w:t>
            </w:r>
          </w:p>
        </w:tc>
      </w:tr>
      <w:tr w14:paraId="16EE2BCB">
        <w:trPr>
          <w:trHeight w:val="318" w:hRule="atLeast"/>
        </w:trPr>
        <w:tc>
          <w:tcPr>
            <w:tcW w:w="2609"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DC7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体检项目</w:t>
            </w:r>
          </w:p>
        </w:tc>
        <w:tc>
          <w:tcPr>
            <w:tcW w:w="143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D10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临床意义</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968E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男</w:t>
            </w:r>
          </w:p>
        </w:tc>
        <w:tc>
          <w:tcPr>
            <w:tcW w:w="48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CFD0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女已婚</w:t>
            </w:r>
          </w:p>
        </w:tc>
      </w:tr>
      <w:tr w14:paraId="657FDA4F">
        <w:trPr>
          <w:trHeight w:val="336" w:hRule="atLeast"/>
        </w:trPr>
        <w:tc>
          <w:tcPr>
            <w:tcW w:w="2609"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6CF2E4">
            <w:pPr>
              <w:jc w:val="center"/>
              <w:rPr>
                <w:rFonts w:hint="eastAsia" w:ascii="宋体" w:hAnsi="宋体" w:eastAsia="宋体" w:cs="宋体"/>
                <w:i w:val="0"/>
                <w:iCs w:val="0"/>
                <w:color w:val="000000"/>
                <w:sz w:val="20"/>
                <w:szCs w:val="20"/>
                <w:u w:val="none"/>
              </w:rPr>
            </w:pP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988A4D">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B9A83C">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E392F8">
            <w:pPr>
              <w:jc w:val="center"/>
              <w:rPr>
                <w:rFonts w:hint="eastAsia" w:ascii="宋体" w:hAnsi="宋体" w:eastAsia="宋体" w:cs="宋体"/>
                <w:i w:val="0"/>
                <w:iCs w:val="0"/>
                <w:color w:val="000000"/>
                <w:sz w:val="20"/>
                <w:szCs w:val="20"/>
                <w:u w:val="none"/>
              </w:rPr>
            </w:pPr>
          </w:p>
        </w:tc>
      </w:tr>
      <w:tr w14:paraId="5A7679BA">
        <w:trPr>
          <w:trHeight w:val="336" w:hRule="atLeast"/>
        </w:trPr>
        <w:tc>
          <w:tcPr>
            <w:tcW w:w="2609"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F89F5E">
            <w:pPr>
              <w:jc w:val="center"/>
              <w:rPr>
                <w:rFonts w:hint="eastAsia" w:ascii="宋体" w:hAnsi="宋体" w:eastAsia="宋体" w:cs="宋体"/>
                <w:i w:val="0"/>
                <w:iCs w:val="0"/>
                <w:color w:val="000000"/>
                <w:sz w:val="20"/>
                <w:szCs w:val="20"/>
                <w:u w:val="none"/>
              </w:rPr>
            </w:pP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C0D141">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62BFD3">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A3DE50">
            <w:pPr>
              <w:jc w:val="center"/>
              <w:rPr>
                <w:rFonts w:hint="eastAsia" w:ascii="宋体" w:hAnsi="宋体" w:eastAsia="宋体" w:cs="宋体"/>
                <w:i w:val="0"/>
                <w:iCs w:val="0"/>
                <w:color w:val="000000"/>
                <w:sz w:val="20"/>
                <w:szCs w:val="20"/>
                <w:u w:val="none"/>
              </w:rPr>
            </w:pPr>
          </w:p>
        </w:tc>
      </w:tr>
      <w:tr w14:paraId="0C4226D4">
        <w:trPr>
          <w:trHeight w:val="34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6A6A6"/>
            <w:vAlign w:val="center"/>
          </w:tcPr>
          <w:p w14:paraId="7BF0FD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科室检查</w:t>
            </w:r>
          </w:p>
        </w:tc>
      </w:tr>
      <w:tr w14:paraId="36A2D018">
        <w:trPr>
          <w:trHeight w:val="6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DD4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一般检查A</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B83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身高,体重,体重指数,收缩压,舒张压</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575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体重是否正常，有无体重不足、超重或肥胖；有无血压异常等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0F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49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15A7A124">
        <w:trPr>
          <w:trHeight w:val="9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7C4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内科</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104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病史,家族史,心率,心律,心音,肺部听诊,肝脏触诊,脾脏触诊,肾脏叩诊,内科其它</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970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通过视、触、叩、听检查心、肺、肝、脾等重要脏器的基本状况，发现常见疾病的相关征兆，或初步排除常见疾病。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10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B1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6E8DEDCF">
        <w:trPr>
          <w:trHeight w:val="1208"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4FA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男外科</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086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皮肤,浅表淋巴结,甲状腺(外科),乳房,脊柱,四肢关节,外生殖器,肛门、直肠指诊,前列腺(外科),外科其它</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11F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通过体格检查，检查男性皮肤、甲状腺、脊柱四肢、前列腺、外生殖器等重要脏器基本情况，发现常见外科疾病的相关征兆，或初步排除外科常见疾病。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FE3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FD3D8">
            <w:pPr>
              <w:jc w:val="center"/>
              <w:rPr>
                <w:rFonts w:hint="eastAsia" w:ascii="宋体" w:hAnsi="宋体" w:eastAsia="宋体" w:cs="宋体"/>
                <w:i w:val="0"/>
                <w:iCs w:val="0"/>
                <w:color w:val="000000"/>
                <w:sz w:val="20"/>
                <w:szCs w:val="20"/>
                <w:u w:val="none"/>
              </w:rPr>
            </w:pPr>
          </w:p>
        </w:tc>
      </w:tr>
      <w:tr w14:paraId="5AD3F80C">
        <w:trPr>
          <w:trHeight w:val="12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55C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女外科</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CD3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皮肤,浅表淋巴结,甲状腺(外科),乳房,脊柱,四肢关节,肛门、直肠指诊,外科其它</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BDA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通过体格检查，检查女性皮肤、甲状腺、脊柱四肢、乳腺等重要脏器基本情况，发现常见外科疾病的相关征兆，或初步排除外科常见疾病。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88090">
            <w:pPr>
              <w:jc w:val="center"/>
              <w:rPr>
                <w:rFonts w:hint="eastAsia" w:ascii="宋体" w:hAnsi="宋体" w:eastAsia="宋体" w:cs="宋体"/>
                <w:i w:val="0"/>
                <w:iCs w:val="0"/>
                <w:color w:val="000000"/>
                <w:sz w:val="20"/>
                <w:szCs w:val="20"/>
                <w:u w:val="none"/>
              </w:rPr>
            </w:pP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F7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1ED979E">
        <w:trPr>
          <w:trHeight w:val="920" w:hRule="atLeast"/>
        </w:trPr>
        <w:tc>
          <w:tcPr>
            <w:tcW w:w="7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DB8E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妇科</w:t>
            </w: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F131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妇科检查</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AFE5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通过妇科触诊及仪器检查方法，发现常见妇科疾病的相关征兆，或初步排除妇科常见疾病。</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56443">
            <w:pPr>
              <w:jc w:val="center"/>
              <w:rPr>
                <w:rFonts w:hint="eastAsia" w:ascii="宋体" w:hAnsi="宋体" w:eastAsia="宋体" w:cs="宋体"/>
                <w:i w:val="0"/>
                <w:iCs w:val="0"/>
                <w:color w:val="000000"/>
                <w:sz w:val="20"/>
                <w:szCs w:val="20"/>
                <w:u w:val="none"/>
              </w:rPr>
            </w:pP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DA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452CC4B9">
        <w:trPr>
          <w:trHeight w:val="920"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0B6A03">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F849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白带常规</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59E3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用于检查阴道内有无滴虫、念珠菌，同时还可确定阴道清洁度，是筛查阴道炎的有效手段。</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F08F4">
            <w:pPr>
              <w:jc w:val="center"/>
              <w:rPr>
                <w:rFonts w:hint="eastAsia" w:ascii="宋体" w:hAnsi="宋体" w:eastAsia="宋体" w:cs="宋体"/>
                <w:i w:val="0"/>
                <w:iCs w:val="0"/>
                <w:color w:val="000000"/>
                <w:sz w:val="20"/>
                <w:szCs w:val="20"/>
                <w:u w:val="none"/>
              </w:rPr>
            </w:pP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A2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5B0F4170">
        <w:trPr>
          <w:trHeight w:val="1220"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F2277D">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F495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宫颈TCT</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44AA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即液基薄层细胞学检查。是筛查宫颈早期病变较先进的检测方法，同时还能发现部分癌前病变，微生物感染如霉菌、滴虫、病毒、衣原体、人乳头瘤病毒等。</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5CBCFE">
            <w:pPr>
              <w:jc w:val="center"/>
              <w:rPr>
                <w:rFonts w:hint="eastAsia" w:ascii="宋体" w:hAnsi="宋体" w:eastAsia="宋体" w:cs="宋体"/>
                <w:i w:val="0"/>
                <w:iCs w:val="0"/>
                <w:color w:val="000000"/>
                <w:sz w:val="20"/>
                <w:szCs w:val="20"/>
                <w:u w:val="none"/>
              </w:rPr>
            </w:pP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B52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0FE8D7E">
        <w:trPr>
          <w:trHeight w:val="6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C3B8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耳鼻喉科</w:t>
            </w: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5AA7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既往史,外耳,外耳道,鼓膜,鼻腔,鼻中隔,咽,扁桃体,耳鼻咽喉科其它</w:t>
            </w:r>
          </w:p>
        </w:tc>
        <w:tc>
          <w:tcPr>
            <w:tcW w:w="14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7F2E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通过对耳、鼻、咽、扁桃喉等器官的常规检查，初步筛查常见疾病。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882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CA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16A84A45">
        <w:trPr>
          <w:trHeight w:val="336" w:hRule="atLeast"/>
        </w:trPr>
        <w:tc>
          <w:tcPr>
            <w:tcW w:w="7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A36B0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人工智能-视网膜影像，慢病评估，优悦套餐B（35项病变分析）</w:t>
            </w: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5C7F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1、轻度动脉硬化</w:t>
            </w:r>
          </w:p>
        </w:tc>
        <w:tc>
          <w:tcPr>
            <w:tcW w:w="143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011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进行眼底视网膜照相，运用先进的人工智能技术，分析视网膜状况，检查视网膜的血管和神经元，评估全身血管的健康状况；发现视盘、黄斑、血管特征性改变，识别糖网（DR）、年龄相关性黄斑变性（AMD）、动脉硬化、青光眼、病理性近视等不可逆致盲性疾病。这些疾病早期可能无症状，但视力损伤后不可逆，有重要检查价值。</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0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0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4C17C116">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1C1267">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A67E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2、高血压眼底病变中重度</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3C0325">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D2B1A">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6DB8">
            <w:pPr>
              <w:jc w:val="center"/>
              <w:rPr>
                <w:rFonts w:hint="eastAsia" w:ascii="宋体" w:hAnsi="宋体" w:eastAsia="宋体" w:cs="宋体"/>
                <w:i w:val="0"/>
                <w:iCs w:val="0"/>
                <w:color w:val="000000"/>
                <w:sz w:val="20"/>
                <w:szCs w:val="20"/>
                <w:u w:val="none"/>
              </w:rPr>
            </w:pPr>
          </w:p>
        </w:tc>
      </w:tr>
      <w:tr w14:paraId="01C38120">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E6AA54">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15EE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3-4、静脉阻塞、动脉阻塞</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9D62E5">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1535">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4343">
            <w:pPr>
              <w:jc w:val="center"/>
              <w:rPr>
                <w:rFonts w:hint="eastAsia" w:ascii="宋体" w:hAnsi="宋体" w:eastAsia="宋体" w:cs="宋体"/>
                <w:i w:val="0"/>
                <w:iCs w:val="0"/>
                <w:color w:val="000000"/>
                <w:sz w:val="20"/>
                <w:szCs w:val="20"/>
                <w:u w:val="none"/>
              </w:rPr>
            </w:pPr>
          </w:p>
        </w:tc>
      </w:tr>
      <w:tr w14:paraId="01BC8FCF">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EAE45A">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F89B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5、脉络膜血管瘤</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B84AF5">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37B8A">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30C7">
            <w:pPr>
              <w:jc w:val="center"/>
              <w:rPr>
                <w:rFonts w:hint="eastAsia" w:ascii="宋体" w:hAnsi="宋体" w:eastAsia="宋体" w:cs="宋体"/>
                <w:i w:val="0"/>
                <w:iCs w:val="0"/>
                <w:color w:val="000000"/>
                <w:sz w:val="20"/>
                <w:szCs w:val="20"/>
                <w:u w:val="none"/>
              </w:rPr>
            </w:pPr>
          </w:p>
        </w:tc>
      </w:tr>
      <w:tr w14:paraId="4B6AA717">
        <w:trPr>
          <w:trHeight w:val="620"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F00C7A">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9ABB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6、视盘水肿类/视盘边界不清（视盘水肿/视盘炎/前部缺血性视神经病变）</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2756EC">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7E85">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C9F47">
            <w:pPr>
              <w:jc w:val="center"/>
              <w:rPr>
                <w:rFonts w:hint="eastAsia" w:ascii="宋体" w:hAnsi="宋体" w:eastAsia="宋体" w:cs="宋体"/>
                <w:i w:val="0"/>
                <w:iCs w:val="0"/>
                <w:color w:val="000000"/>
                <w:sz w:val="20"/>
                <w:szCs w:val="20"/>
                <w:u w:val="none"/>
              </w:rPr>
            </w:pPr>
          </w:p>
        </w:tc>
      </w:tr>
      <w:tr w14:paraId="6D678E62">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DF6A7D">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4707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7、视盘黑色素细胞瘤</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270C1F">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A50B2">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3D95E">
            <w:pPr>
              <w:jc w:val="center"/>
              <w:rPr>
                <w:rFonts w:hint="eastAsia" w:ascii="宋体" w:hAnsi="宋体" w:eastAsia="宋体" w:cs="宋体"/>
                <w:i w:val="0"/>
                <w:iCs w:val="0"/>
                <w:color w:val="000000"/>
                <w:sz w:val="20"/>
                <w:szCs w:val="20"/>
                <w:u w:val="none"/>
              </w:rPr>
            </w:pPr>
          </w:p>
        </w:tc>
      </w:tr>
      <w:tr w14:paraId="304875A4">
        <w:trPr>
          <w:trHeight w:val="920"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9F705B">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0492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8-10、糖尿病性视网膜病变轻度非增、糖尿病性视网膜病变中重度非增、糖尿病性视网膜病变增殖期</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55C5E9">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DC749">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848A">
            <w:pPr>
              <w:jc w:val="center"/>
              <w:rPr>
                <w:rFonts w:hint="eastAsia" w:ascii="宋体" w:hAnsi="宋体" w:eastAsia="宋体" w:cs="宋体"/>
                <w:i w:val="0"/>
                <w:iCs w:val="0"/>
                <w:color w:val="000000"/>
                <w:sz w:val="20"/>
                <w:szCs w:val="20"/>
                <w:u w:val="none"/>
              </w:rPr>
            </w:pPr>
          </w:p>
        </w:tc>
      </w:tr>
      <w:tr w14:paraId="702E9513">
        <w:trPr>
          <w:trHeight w:val="620"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8A1FFE">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174E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11-12、年龄相关性黄斑变性早中期、年龄相关性黄斑变性进展期</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7F60DE">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668F">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3EC40">
            <w:pPr>
              <w:jc w:val="center"/>
              <w:rPr>
                <w:rFonts w:hint="eastAsia" w:ascii="宋体" w:hAnsi="宋体" w:eastAsia="宋体" w:cs="宋体"/>
                <w:i w:val="0"/>
                <w:iCs w:val="0"/>
                <w:color w:val="000000"/>
                <w:sz w:val="20"/>
                <w:szCs w:val="20"/>
                <w:u w:val="none"/>
              </w:rPr>
            </w:pPr>
          </w:p>
        </w:tc>
      </w:tr>
      <w:tr w14:paraId="4931B66A">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011A3E">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CD35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13-15、黄斑水肿、黄斑前膜、黄斑裂孔</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C59E87">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F484">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3BBBA">
            <w:pPr>
              <w:jc w:val="center"/>
              <w:rPr>
                <w:rFonts w:hint="eastAsia" w:ascii="宋体" w:hAnsi="宋体" w:eastAsia="宋体" w:cs="宋体"/>
                <w:i w:val="0"/>
                <w:iCs w:val="0"/>
                <w:color w:val="000000"/>
                <w:sz w:val="20"/>
                <w:szCs w:val="20"/>
                <w:u w:val="none"/>
              </w:rPr>
            </w:pPr>
          </w:p>
        </w:tc>
      </w:tr>
      <w:tr w14:paraId="6A91F553">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BE96F9">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3C07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16、中心性浆液脉络膜视网膜病变</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D71D45">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330A">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B005">
            <w:pPr>
              <w:jc w:val="center"/>
              <w:rPr>
                <w:rFonts w:hint="eastAsia" w:ascii="宋体" w:hAnsi="宋体" w:eastAsia="宋体" w:cs="宋体"/>
                <w:i w:val="0"/>
                <w:iCs w:val="0"/>
                <w:color w:val="000000"/>
                <w:sz w:val="20"/>
                <w:szCs w:val="20"/>
                <w:u w:val="none"/>
              </w:rPr>
            </w:pPr>
          </w:p>
        </w:tc>
      </w:tr>
      <w:tr w14:paraId="2B6002AC">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FDCFB31">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3485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17、其他黄斑部病变</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5F052D">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A1CF">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6921B">
            <w:pPr>
              <w:jc w:val="center"/>
              <w:rPr>
                <w:rFonts w:hint="eastAsia" w:ascii="宋体" w:hAnsi="宋体" w:eastAsia="宋体" w:cs="宋体"/>
                <w:i w:val="0"/>
                <w:iCs w:val="0"/>
                <w:color w:val="000000"/>
                <w:sz w:val="20"/>
                <w:szCs w:val="20"/>
                <w:u w:val="none"/>
              </w:rPr>
            </w:pPr>
          </w:p>
        </w:tc>
      </w:tr>
      <w:tr w14:paraId="6AD15CCC">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E62FFC">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E083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18、豹纹样改变</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734C76">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4FE9E">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75458">
            <w:pPr>
              <w:jc w:val="center"/>
              <w:rPr>
                <w:rFonts w:hint="eastAsia" w:ascii="宋体" w:hAnsi="宋体" w:eastAsia="宋体" w:cs="宋体"/>
                <w:i w:val="0"/>
                <w:iCs w:val="0"/>
                <w:color w:val="000000"/>
                <w:sz w:val="20"/>
                <w:szCs w:val="20"/>
                <w:u w:val="none"/>
              </w:rPr>
            </w:pPr>
          </w:p>
        </w:tc>
      </w:tr>
      <w:tr w14:paraId="50899225">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E62978">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DB59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19、中重度病理性近视改变</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3CA760">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6C04">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8402">
            <w:pPr>
              <w:jc w:val="center"/>
              <w:rPr>
                <w:rFonts w:hint="eastAsia" w:ascii="宋体" w:hAnsi="宋体" w:eastAsia="宋体" w:cs="宋体"/>
                <w:i w:val="0"/>
                <w:iCs w:val="0"/>
                <w:color w:val="000000"/>
                <w:sz w:val="20"/>
                <w:szCs w:val="20"/>
                <w:u w:val="none"/>
              </w:rPr>
            </w:pPr>
          </w:p>
        </w:tc>
      </w:tr>
      <w:tr w14:paraId="5E41E517">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D6EA46">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646E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20、青光眼疑似/杯盘比偏大</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EA899D">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CF816">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E1EF">
            <w:pPr>
              <w:jc w:val="center"/>
              <w:rPr>
                <w:rFonts w:hint="eastAsia" w:ascii="宋体" w:hAnsi="宋体" w:eastAsia="宋体" w:cs="宋体"/>
                <w:i w:val="0"/>
                <w:iCs w:val="0"/>
                <w:color w:val="000000"/>
                <w:sz w:val="20"/>
                <w:szCs w:val="20"/>
                <w:u w:val="none"/>
              </w:rPr>
            </w:pPr>
          </w:p>
        </w:tc>
      </w:tr>
      <w:tr w14:paraId="5300381F">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05E14C">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530F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21、牵牛花综合症</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274070">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A059">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2651">
            <w:pPr>
              <w:jc w:val="center"/>
              <w:rPr>
                <w:rFonts w:hint="eastAsia" w:ascii="宋体" w:hAnsi="宋体" w:eastAsia="宋体" w:cs="宋体"/>
                <w:i w:val="0"/>
                <w:iCs w:val="0"/>
                <w:color w:val="000000"/>
                <w:sz w:val="20"/>
                <w:szCs w:val="20"/>
                <w:u w:val="none"/>
              </w:rPr>
            </w:pPr>
          </w:p>
        </w:tc>
      </w:tr>
      <w:tr w14:paraId="65A20D58">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8ABC8D">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7F14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22-23、视神经萎缩、其他视神经疾病</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ADF556">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F8C7">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BC11">
            <w:pPr>
              <w:jc w:val="center"/>
              <w:rPr>
                <w:rFonts w:hint="eastAsia" w:ascii="宋体" w:hAnsi="宋体" w:eastAsia="宋体" w:cs="宋体"/>
                <w:i w:val="0"/>
                <w:iCs w:val="0"/>
                <w:color w:val="000000"/>
                <w:sz w:val="20"/>
                <w:szCs w:val="20"/>
                <w:u w:val="none"/>
              </w:rPr>
            </w:pPr>
          </w:p>
        </w:tc>
      </w:tr>
      <w:tr w14:paraId="408314A7">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E73054">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97C3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24-25、玻璃体变性、玻璃膜疣/色素异常</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7328C1">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58EE">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B727A">
            <w:pPr>
              <w:jc w:val="center"/>
              <w:rPr>
                <w:rFonts w:hint="eastAsia" w:ascii="宋体" w:hAnsi="宋体" w:eastAsia="宋体" w:cs="宋体"/>
                <w:i w:val="0"/>
                <w:iCs w:val="0"/>
                <w:color w:val="000000"/>
                <w:sz w:val="20"/>
                <w:szCs w:val="20"/>
                <w:u w:val="none"/>
              </w:rPr>
            </w:pPr>
          </w:p>
        </w:tc>
      </w:tr>
      <w:tr w14:paraId="3E417F1E">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4A1A92">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27CA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26、CNV/地图样萎缩</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263DA5">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8BFF6">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76C8">
            <w:pPr>
              <w:jc w:val="center"/>
              <w:rPr>
                <w:rFonts w:hint="eastAsia" w:ascii="宋体" w:hAnsi="宋体" w:eastAsia="宋体" w:cs="宋体"/>
                <w:i w:val="0"/>
                <w:iCs w:val="0"/>
                <w:color w:val="000000"/>
                <w:sz w:val="20"/>
                <w:szCs w:val="20"/>
                <w:u w:val="none"/>
              </w:rPr>
            </w:pPr>
          </w:p>
        </w:tc>
      </w:tr>
      <w:tr w14:paraId="587546FA">
        <w:trPr>
          <w:trHeight w:val="620"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2144CA">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D9D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27-28、视网膜有髓神经纤维、视网膜色素变性</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FD407C">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6C467">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928B">
            <w:pPr>
              <w:jc w:val="center"/>
              <w:rPr>
                <w:rFonts w:hint="eastAsia" w:ascii="宋体" w:hAnsi="宋体" w:eastAsia="宋体" w:cs="宋体"/>
                <w:i w:val="0"/>
                <w:iCs w:val="0"/>
                <w:color w:val="000000"/>
                <w:sz w:val="20"/>
                <w:szCs w:val="20"/>
                <w:u w:val="none"/>
              </w:rPr>
            </w:pPr>
          </w:p>
        </w:tc>
      </w:tr>
      <w:tr w14:paraId="5F6EC291">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CE9523">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4984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29、Coats病</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CE8F6D">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C4DAC">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0ADC8">
            <w:pPr>
              <w:jc w:val="center"/>
              <w:rPr>
                <w:rFonts w:hint="eastAsia" w:ascii="宋体" w:hAnsi="宋体" w:eastAsia="宋体" w:cs="宋体"/>
                <w:i w:val="0"/>
                <w:iCs w:val="0"/>
                <w:color w:val="000000"/>
                <w:sz w:val="20"/>
                <w:szCs w:val="20"/>
                <w:u w:val="none"/>
              </w:rPr>
            </w:pPr>
          </w:p>
        </w:tc>
      </w:tr>
      <w:tr w14:paraId="2468BF1A">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543EA7">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7458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30、小柳原田病</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901E49">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5127">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5DA67">
            <w:pPr>
              <w:jc w:val="center"/>
              <w:rPr>
                <w:rFonts w:hint="eastAsia" w:ascii="宋体" w:hAnsi="宋体" w:eastAsia="宋体" w:cs="宋体"/>
                <w:i w:val="0"/>
                <w:iCs w:val="0"/>
                <w:color w:val="000000"/>
                <w:sz w:val="20"/>
                <w:szCs w:val="20"/>
                <w:u w:val="none"/>
              </w:rPr>
            </w:pPr>
          </w:p>
        </w:tc>
      </w:tr>
      <w:tr w14:paraId="25E0FB53">
        <w:trPr>
          <w:trHeight w:val="620"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1D1427">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0427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31-33、视网膜脱离（后极部）、视网膜少量出血、视网膜激光斑</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34E191">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3E7B">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6568">
            <w:pPr>
              <w:jc w:val="center"/>
              <w:rPr>
                <w:rFonts w:hint="eastAsia" w:ascii="宋体" w:hAnsi="宋体" w:eastAsia="宋体" w:cs="宋体"/>
                <w:i w:val="0"/>
                <w:iCs w:val="0"/>
                <w:color w:val="000000"/>
                <w:sz w:val="20"/>
                <w:szCs w:val="20"/>
                <w:u w:val="none"/>
              </w:rPr>
            </w:pPr>
          </w:p>
        </w:tc>
      </w:tr>
      <w:tr w14:paraId="5909A11F">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9C754E">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FAC4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34、先天性脉络膜缺损</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3E025F">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E116">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90C0A">
            <w:pPr>
              <w:jc w:val="center"/>
              <w:rPr>
                <w:rFonts w:hint="eastAsia" w:ascii="宋体" w:hAnsi="宋体" w:eastAsia="宋体" w:cs="宋体"/>
                <w:i w:val="0"/>
                <w:iCs w:val="0"/>
                <w:color w:val="000000"/>
                <w:sz w:val="20"/>
                <w:szCs w:val="20"/>
                <w:u w:val="none"/>
              </w:rPr>
            </w:pPr>
          </w:p>
        </w:tc>
      </w:tr>
      <w:tr w14:paraId="4CEDE399">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DA7C6E">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457F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35、其他明显异常</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917020">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0B6B">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3A15">
            <w:pPr>
              <w:jc w:val="center"/>
              <w:rPr>
                <w:rFonts w:hint="eastAsia" w:ascii="宋体" w:hAnsi="宋体" w:eastAsia="宋体" w:cs="宋体"/>
                <w:i w:val="0"/>
                <w:iCs w:val="0"/>
                <w:color w:val="000000"/>
                <w:sz w:val="20"/>
                <w:szCs w:val="20"/>
                <w:u w:val="none"/>
              </w:rPr>
            </w:pPr>
          </w:p>
        </w:tc>
      </w:tr>
      <w:tr w14:paraId="5A5A450D">
        <w:trPr>
          <w:trHeight w:val="35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6A6A6"/>
            <w:vAlign w:val="center"/>
          </w:tcPr>
          <w:p w14:paraId="2AA810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实验室检查</w:t>
            </w:r>
          </w:p>
        </w:tc>
      </w:tr>
      <w:tr w14:paraId="182C8E99">
        <w:trPr>
          <w:trHeight w:val="244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B1A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血常规</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FDE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白细胞计数,红细胞计数,血红蛋白,红细胞压积,平均红细胞体积,平均红细胞血红蛋白含量,平均红细胞血红蛋白浓度,红细胞分布宽度-变异系数,血小板计数,平均血小板体积,血小板分布宽度,淋巴细胞百分比,中间细胞百分比,中性粒细胞百分比,淋巴细胞绝对值,中间细胞绝对值,中性粒细胞绝对值,红细胞分布宽度-标准差,血小板压积</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24D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通过检测血液细胞的计数及不同种类细胞、成分的分类来反映身体状况，如：贫血、感染等等。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DD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AA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496ACE6B">
        <w:trPr>
          <w:trHeight w:val="12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C49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尿常规</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469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尿比重,尿酸碱度,尿白细胞,尿亚硝酸盐,尿蛋白质,尿糖,尿酮体,尿胆原,尿胆红素,尿隐血,尿镜检红细胞,尿镜检白细胞,管型,上皮细胞,无机盐类,尿镜检蛋白定性</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CC4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用于检查泌尿系统疾病，如泌尿系统感染、肿瘤、结石及了解肾功能，还可用于协助检查其他系统疾病，如糖尿病、高血压、肝炎等。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07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0D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5A12F0F2">
        <w:trPr>
          <w:trHeight w:val="336" w:hRule="atLeast"/>
        </w:trPr>
        <w:tc>
          <w:tcPr>
            <w:tcW w:w="7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AF31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肝功三项</w:t>
            </w: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EA07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丙氨酸氨基转移酶</w:t>
            </w:r>
          </w:p>
        </w:tc>
        <w:tc>
          <w:tcPr>
            <w:tcW w:w="143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125D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更好地了解肝胆系统功能状况。</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FD2A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619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BA1A194">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AF7F82">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FA4A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天门冬氨酸氨基转移酶</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5282F0">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87C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23B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C25192A">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3C6F06">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DF3D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γ-谷氨酰转移酶</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745A14">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4E2C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D03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7F81D3BC">
        <w:trPr>
          <w:trHeight w:val="336" w:hRule="atLeast"/>
        </w:trPr>
        <w:tc>
          <w:tcPr>
            <w:tcW w:w="7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D205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肾功能</w:t>
            </w: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6D94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尿素</w:t>
            </w:r>
          </w:p>
        </w:tc>
        <w:tc>
          <w:tcPr>
            <w:tcW w:w="143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1992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用于评估肾功能。</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F9E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DC9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4849C6E4">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8C3F78">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9120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尿酸</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B755C0">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8FF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C01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74355ABD">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7FC80B">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DD34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肌肝</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708557">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01C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394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639D1A9">
        <w:trPr>
          <w:trHeight w:val="336" w:hRule="atLeast"/>
        </w:trPr>
        <w:tc>
          <w:tcPr>
            <w:tcW w:w="7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B96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血脂四项</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5D6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总胆固醇</w:t>
            </w:r>
          </w:p>
        </w:tc>
        <w:tc>
          <w:tcPr>
            <w:tcW w:w="143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2117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测定血清中血脂含量，它们的增高或降低与动脉粥样硬化的形成有很大的关系。用于评价受检者的脂肪代谢水平，血脂代谢紊乱评价、动脉粥样硬化性疾病危险性预测和营养学评价。</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BE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F6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44A358EE">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7988E">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456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甘油三脂</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C7411">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68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88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A2DA053">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C0FAF">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97B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高密度胆固醇</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E0104">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C70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02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67AE940F">
        <w:trPr>
          <w:trHeight w:val="336"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58B17">
            <w:pPr>
              <w:rPr>
                <w:rFonts w:hint="eastAsia" w:ascii="宋体" w:hAnsi="宋体" w:eastAsia="宋体" w:cs="宋体"/>
                <w:i w:val="0"/>
                <w:iCs w:val="0"/>
                <w:color w:val="000000"/>
                <w:sz w:val="20"/>
                <w:szCs w:val="20"/>
                <w:u w:val="none"/>
              </w:rPr>
            </w:pP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C74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低密度胆固醇</w:t>
            </w:r>
          </w:p>
        </w:tc>
        <w:tc>
          <w:tcPr>
            <w:tcW w:w="143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1EEA8">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A5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24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4F854F44">
        <w:trPr>
          <w:trHeight w:val="12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446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空腹血糖(FBG)</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E93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空腹血葡萄糖</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7FE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评价人体空腹状态下糖代谢是否正常，评估糖尿病患者空腹血糖控制是否达标。空腹血糖是诊断糖代谢紊乱的最常用和最重要指标。</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89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76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4C9052F4">
        <w:trPr>
          <w:trHeight w:val="15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7C7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血流变</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062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全血粘度1,全血粘度5,全血粘度30,全血粘度200,血浆粘度,血沉,压积,全血高切相对指数,全血低切相对指数,血沉方程K值,红细胞聚集指数,全血低切还原粘度,全血高切还原粘度,红细胞刚性指数,红细胞变形指数</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A9C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该检查对某些疾病的诊断、预防、观察疗效等都有重要意义。</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65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30E6B">
            <w:pPr>
              <w:jc w:val="center"/>
              <w:rPr>
                <w:rFonts w:hint="eastAsia" w:ascii="宋体" w:hAnsi="宋体" w:eastAsia="宋体" w:cs="宋体"/>
                <w:i w:val="0"/>
                <w:iCs w:val="0"/>
                <w:color w:val="000000"/>
                <w:sz w:val="20"/>
                <w:szCs w:val="20"/>
                <w:u w:val="none"/>
              </w:rPr>
            </w:pPr>
          </w:p>
        </w:tc>
      </w:tr>
      <w:tr w14:paraId="20B315AC">
        <w:trPr>
          <w:trHeight w:val="86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FDB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甲功五项</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0A8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三碘甲状腺原氨酸,游离三碘甲状原氨酸,甲状腺素,游离甲状腺素,促甲状腺激素</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0EA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用于甲状腺功能亢进或甲状腺功能减低等筛查。</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8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55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BF2B5D9">
        <w:trPr>
          <w:trHeight w:val="244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7BB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TM12(男性)-H</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8F7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F-PSA/T-PSA,PGI/PGII,癌胚抗原（T-12）,甲胎蛋白（T-12）,神经元特异性烯醇化酶（T-12）,糖类抗原125（T-12）,糖类抗原19-9（T-12）,糖类抗原242（T-12）,细胞角蛋白19片段（T-12）,游离前列腺特异性抗原（T-12）,总前列腺特异性抗原（T-12）,人绒毛膜促性腺激素游离β亚基（T-12）,胃蛋白酶原Ⅰ（T-12）,胃蛋白酶原Ⅱ（T-12</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0F6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检测筛查肺癌、食道癌、胃癌、肝癌、胰腺癌、大肠癌、前列腺癌等多种常见肿瘤。</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62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9770">
            <w:pPr>
              <w:jc w:val="center"/>
              <w:rPr>
                <w:rFonts w:hint="eastAsia" w:ascii="宋体" w:hAnsi="宋体" w:eastAsia="宋体" w:cs="宋体"/>
                <w:i w:val="0"/>
                <w:iCs w:val="0"/>
                <w:color w:val="000000"/>
                <w:sz w:val="20"/>
                <w:szCs w:val="20"/>
                <w:u w:val="none"/>
              </w:rPr>
            </w:pPr>
          </w:p>
        </w:tc>
      </w:tr>
      <w:tr w14:paraId="00794B12">
        <w:trPr>
          <w:trHeight w:val="9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E1E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TM12(女性)-H</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BAF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PGI/PGII,癌胚抗原（T-12）,甲胎蛋白（T-12）,神经元特异性烯醇化酶（T-12）,糖类抗原125（T-12）,糖类抗原15-3（T-12）,糖类抗原19-9（T-12）,糖类抗原242（T-12）,细胞角蛋白19片段（T-12）,鳞状上皮细胞癌相关抗原（T-12）,人绒毛膜促性腺激素游离β亚基（T-12）,胃蛋白酶原Ⅰ（T-12）,胃蛋白酶原Ⅱ（T-12）</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393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检测筛查肺癌、食道癌、胃癌、肝癌、胰腺癌、大肠癌、乳腺癌、子宫颈癌等多种常见肿瘤。</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97D09">
            <w:pPr>
              <w:jc w:val="center"/>
              <w:rPr>
                <w:rFonts w:hint="eastAsia" w:ascii="宋体" w:hAnsi="宋体" w:eastAsia="宋体" w:cs="宋体"/>
                <w:i w:val="0"/>
                <w:iCs w:val="0"/>
                <w:color w:val="000000"/>
                <w:sz w:val="20"/>
                <w:szCs w:val="20"/>
                <w:u w:val="none"/>
              </w:rPr>
            </w:pP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BA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60FC122B">
        <w:trPr>
          <w:trHeight w:val="12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2D7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糖类抗原CA15-3</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698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癌抗原15-3</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C03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乳腺癌时可明显升高；用于疗效监测、预后判断有重要意义。还可见于子宫、卵巢、肝、胰腺、结肠、肺癌等。一些良性乳腺、肝、肺疾病时可有增高。</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5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3798D">
            <w:pPr>
              <w:jc w:val="center"/>
              <w:rPr>
                <w:rFonts w:hint="eastAsia" w:ascii="宋体" w:hAnsi="宋体" w:eastAsia="宋体" w:cs="宋体"/>
                <w:i w:val="0"/>
                <w:iCs w:val="0"/>
                <w:color w:val="000000"/>
                <w:sz w:val="20"/>
                <w:szCs w:val="20"/>
                <w:u w:val="none"/>
              </w:rPr>
            </w:pPr>
          </w:p>
        </w:tc>
      </w:tr>
      <w:tr w14:paraId="460232BD">
        <w:trPr>
          <w:trHeight w:val="15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7A7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鳞状上皮细胞癌相关抗原SCC</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C06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鳞状上皮细胞癌抗原</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312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鳞状细胞癌抗原（SCC）是一种特异性很好而且是最早用于诊断鳞癌的肿瘤标志物。对子宫颈癌有较高的诊断价值；还可以辅助诊断肺鳞癌、食管鳞癌、头颈癌、外阴癌、膀胱癌、肛管癌、皮肤癌等。</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4C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BB27">
            <w:pPr>
              <w:jc w:val="center"/>
              <w:rPr>
                <w:rFonts w:hint="eastAsia" w:ascii="宋体" w:hAnsi="宋体" w:eastAsia="宋体" w:cs="宋体"/>
                <w:i w:val="0"/>
                <w:iCs w:val="0"/>
                <w:color w:val="000000"/>
                <w:sz w:val="20"/>
                <w:szCs w:val="20"/>
                <w:u w:val="none"/>
              </w:rPr>
            </w:pPr>
          </w:p>
        </w:tc>
      </w:tr>
      <w:tr w14:paraId="6EEBE29B">
        <w:trPr>
          <w:trHeight w:val="876"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4CB5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性激素五项（用于女性）</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36C0F">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孕酮，雌二醇，卵泡刺激素，促黄体生成激素，睾酮</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B85BA">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女性性激素五项是评估内分泌功能、卵巢储备及生育能力的重要检查，包含雌二醇(E2)、孕酮(P)、促卵泡生成素(FSH)、促黄体生成素(LH)、睾酮(T)。通过抽血检测，可辅助诊断月经失调、不孕、多囊卵巢综合征等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A5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2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1D210F3">
        <w:trPr>
          <w:trHeight w:val="20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588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0"/>
                <w:szCs w:val="20"/>
                <w:u w:val="none"/>
                <w:lang w:val="en-US" w:eastAsia="zh-CN" w:bidi="ar"/>
              </w:rPr>
              <w:t>人细胞角蛋白18片段（CK18-M30+M65）早期肝细胞受损检测</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3A2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0"/>
                <w:szCs w:val="20"/>
                <w:u w:val="none"/>
                <w:lang w:val="en-US" w:eastAsia="zh-CN" w:bidi="ar"/>
              </w:rPr>
              <w:t>CK18-M30，CK18-M65</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44F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0"/>
                <w:szCs w:val="20"/>
                <w:u w:val="none"/>
                <w:lang w:val="en-US" w:eastAsia="zh-CN" w:bidi="ar"/>
              </w:rPr>
              <w:t>检测血液样本中CK18-M30，CK18-M65两个蛋白指标，用于肝细胞损伤早期检测，针对脂肪性肝炎、酒精性肝炎以及病毒性肝炎具有诊断意义，实现脂肪肝及脂肪肝性肝炎的预防和早诊早治</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B6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66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52DB1A93">
        <w:trPr>
          <w:trHeight w:val="35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6A6A6"/>
            <w:vAlign w:val="center"/>
          </w:tcPr>
          <w:p w14:paraId="63EB33D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医技检查</w:t>
            </w:r>
          </w:p>
        </w:tc>
      </w:tr>
      <w:tr w14:paraId="39813434">
        <w:trPr>
          <w:trHeight w:val="920" w:hRule="atLeast"/>
        </w:trPr>
        <w:tc>
          <w:tcPr>
            <w:tcW w:w="7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32C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胸部（CT）-PJ</w:t>
            </w:r>
          </w:p>
        </w:tc>
        <w:tc>
          <w:tcPr>
            <w:tcW w:w="19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175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胸部（CT）</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7CD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  胸部CT扫描可提供关于肺结节位置、大小、形态、密度、边缘及内部特征等信息。</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9A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二选一</w:t>
            </w:r>
          </w:p>
        </w:tc>
        <w:tc>
          <w:tcPr>
            <w:tcW w:w="48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8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二选一</w:t>
            </w:r>
          </w:p>
        </w:tc>
      </w:tr>
      <w:tr w14:paraId="206E30C1">
        <w:trPr>
          <w:trHeight w:val="90" w:hRule="atLeast"/>
        </w:trPr>
        <w:tc>
          <w:tcPr>
            <w:tcW w:w="7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4E066">
            <w:pPr>
              <w:rPr>
                <w:rFonts w:hint="eastAsia" w:ascii="宋体" w:hAnsi="宋体" w:eastAsia="宋体" w:cs="宋体"/>
                <w:i w:val="0"/>
                <w:iCs w:val="0"/>
                <w:color w:val="000000"/>
                <w:sz w:val="20"/>
                <w:szCs w:val="20"/>
                <w:u w:val="none"/>
              </w:rPr>
            </w:pPr>
          </w:p>
        </w:tc>
        <w:tc>
          <w:tcPr>
            <w:tcW w:w="19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673A6">
            <w:pPr>
              <w:rPr>
                <w:rFonts w:hint="eastAsia" w:ascii="宋体" w:hAnsi="宋体" w:eastAsia="宋体" w:cs="宋体"/>
                <w:i w:val="0"/>
                <w:iCs w:val="0"/>
                <w:color w:val="000000"/>
                <w:sz w:val="20"/>
                <w:szCs w:val="20"/>
                <w:u w:val="none"/>
              </w:rPr>
            </w:pP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359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  推荐肺结节患者行胸部CT检查（结节处行病灶薄层扫描），以便更好地显示肺结节的特征。薄层（≤1mm层厚）的胸部CT可更好地评价肺结节的形态特征。分析肿瘤体积可科学地监测肿瘤生长。</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3E318">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7304">
            <w:pPr>
              <w:jc w:val="center"/>
              <w:rPr>
                <w:rFonts w:hint="eastAsia" w:ascii="宋体" w:hAnsi="宋体" w:eastAsia="宋体" w:cs="宋体"/>
                <w:i w:val="0"/>
                <w:iCs w:val="0"/>
                <w:color w:val="000000"/>
                <w:sz w:val="20"/>
                <w:szCs w:val="20"/>
                <w:u w:val="none"/>
              </w:rPr>
            </w:pPr>
          </w:p>
        </w:tc>
      </w:tr>
      <w:tr w14:paraId="27CC34FB">
        <w:trPr>
          <w:trHeight w:val="9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004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头部（CT）-PJ</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1E1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头部（CT）</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C5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头颅CT是一种检查方便，迅速安全，无痛苦，无创伤的新的检查方法，它能清楚的显示颅脑不同横断面的解剖关系和具体的脑组织结构。因而大大提高了病变的检出率和诊断的准确性。总体上讲，CT对人体硬组织的显像要比软组织的更好。头颅CT检查对于颅内、颅骨、头皮的大部分疾病的诊断有重要意义(包括外伤、肿瘤、炎症、血管病变、中毒、变性和代谢性疾病等)。</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D622">
            <w:pPr>
              <w:jc w:val="center"/>
              <w:rPr>
                <w:rFonts w:hint="eastAsia" w:ascii="宋体" w:hAnsi="宋体" w:eastAsia="宋体" w:cs="宋体"/>
                <w:i w:val="0"/>
                <w:iCs w:val="0"/>
                <w:color w:val="000000"/>
                <w:sz w:val="20"/>
                <w:szCs w:val="20"/>
                <w:u w:val="none"/>
              </w:rPr>
            </w:pP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36724">
            <w:pPr>
              <w:jc w:val="center"/>
              <w:rPr>
                <w:rFonts w:hint="eastAsia" w:ascii="宋体" w:hAnsi="宋体" w:eastAsia="宋体" w:cs="宋体"/>
                <w:i w:val="0"/>
                <w:iCs w:val="0"/>
                <w:color w:val="000000"/>
                <w:sz w:val="20"/>
                <w:szCs w:val="20"/>
                <w:u w:val="none"/>
              </w:rPr>
            </w:pPr>
          </w:p>
        </w:tc>
      </w:tr>
      <w:tr w14:paraId="725D0B1B">
        <w:trPr>
          <w:trHeight w:val="10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E517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骨密度检查</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9B18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骨密度</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25D8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通过骨密度仪检查骨质密度，早期发现骨量减少及估计骨质疏松的程度，及时进行有效防治。</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24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7E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E7880AE">
        <w:trPr>
          <w:trHeight w:val="184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FBC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腹部彩超</w:t>
            </w:r>
          </w:p>
        </w:tc>
        <w:tc>
          <w:tcPr>
            <w:tcW w:w="19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0B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肝,胆,胰,脾,双肾</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6F0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对人体腹部内脏器官（肝、胆、脾、胰、双肾）的状况和各种病变（如肿瘤、结石、积水、脂肪肝等）提供高清晰度的彩色动态超声断层图像判断，依病灶周围血管情况、病灶内血流血供情况-良恶性病变鉴别；判断肾动脉狭窄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F9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820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4B6401BF">
        <w:trPr>
          <w:trHeight w:val="9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B86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乳腺彩超</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D4E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乳腺</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B6A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通过彩色超声仪器检查乳腺，发现乳腺增生、肿物、结节、囊肿、腺瘤、乳腺癌等病变。</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A61B6">
            <w:pPr>
              <w:jc w:val="center"/>
              <w:rPr>
                <w:rFonts w:hint="eastAsia" w:ascii="宋体" w:hAnsi="宋体" w:eastAsia="宋体" w:cs="宋体"/>
                <w:i w:val="0"/>
                <w:iCs w:val="0"/>
                <w:color w:val="000000"/>
                <w:sz w:val="20"/>
                <w:szCs w:val="20"/>
                <w:u w:val="none"/>
              </w:rPr>
            </w:pP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0C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61C17F5D">
        <w:trPr>
          <w:trHeight w:val="9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B82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前列腺彩超</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21C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前列腺</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2C4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通过彩色超声仪器检查更清晰地观察前列腺大小、形态、结构等情况，判断有无前列腺增大、囊肿、结石，恶性病变等。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96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5CB8E">
            <w:pPr>
              <w:jc w:val="center"/>
              <w:rPr>
                <w:rFonts w:hint="eastAsia" w:ascii="宋体" w:hAnsi="宋体" w:eastAsia="宋体" w:cs="宋体"/>
                <w:i w:val="0"/>
                <w:iCs w:val="0"/>
                <w:color w:val="000000"/>
                <w:sz w:val="20"/>
                <w:szCs w:val="20"/>
                <w:u w:val="none"/>
              </w:rPr>
            </w:pPr>
          </w:p>
        </w:tc>
      </w:tr>
      <w:tr w14:paraId="22004574">
        <w:trPr>
          <w:trHeight w:val="184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6EA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阴式彩超</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16D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子宫、附件</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250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经阴道超声作妇科脏器检查，效果更佳,更清晰地观察子宫及附件（卵巢、输卵管）大小、形态结构及内部回声的情况，鉴别正常和异常，了解病变的性质，判别有无恶性病变。不需充盈膀胱，无创，简单易行。未婚、无性生性史者不选用。</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1E6C1">
            <w:pPr>
              <w:jc w:val="center"/>
              <w:rPr>
                <w:rFonts w:hint="eastAsia" w:ascii="宋体" w:hAnsi="宋体" w:eastAsia="宋体" w:cs="宋体"/>
                <w:i w:val="0"/>
                <w:iCs w:val="0"/>
                <w:color w:val="000000"/>
                <w:sz w:val="20"/>
                <w:szCs w:val="20"/>
                <w:u w:val="none"/>
              </w:rPr>
            </w:pP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2E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4F20CB4">
        <w:trPr>
          <w:trHeight w:val="12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C04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甲状腺彩超</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DF6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甲状腺</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48D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通过彩色超声仪器更清晰地观察甲状腺肿物、结节、肿大、炎症；可发现甲状腺肿、甲状腺囊肿、甲状腺炎、甲状腺瘤、甲状腺癌等疾病。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FE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1A4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5D76DAB">
        <w:trPr>
          <w:trHeight w:val="12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438A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经颅多普勒</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EC3C0">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经颅多普勒</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7ABA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default" w:ascii="宋体" w:hAnsi="宋体" w:eastAsia="宋体" w:cs="宋体"/>
                <w:i w:val="0"/>
                <w:iCs w:val="0"/>
                <w:snapToGrid w:val="0"/>
                <w:color w:val="000000"/>
                <w:kern w:val="0"/>
                <w:sz w:val="20"/>
                <w:szCs w:val="20"/>
                <w:u w:val="none"/>
                <w:lang w:val="en-US" w:eastAsia="zh-CN" w:bidi="ar"/>
              </w:rPr>
              <w:t>经颅多普勒（TCD）是一种无创超声检查，用于评估颅内血管血流速度和动力学，帮助诊断脑血管疾病。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9B34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063F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w:t>
            </w:r>
          </w:p>
        </w:tc>
      </w:tr>
      <w:tr w14:paraId="59FBCE00">
        <w:trPr>
          <w:trHeight w:val="1220" w:hRule="atLeast"/>
        </w:trPr>
        <w:tc>
          <w:tcPr>
            <w:tcW w:w="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058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心电图</w:t>
            </w:r>
          </w:p>
        </w:tc>
        <w:tc>
          <w:tcPr>
            <w:tcW w:w="1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4C2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心电图</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B75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通过在体表特定部位同步记录和分析心脏每一个心动周期所产生电活动变化的曲线图形，为心脏疾病诊断、疗效评价、预后评估提供重要的依据。</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E8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B1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67D40A4A">
        <w:trPr>
          <w:trHeight w:val="35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6A6A6"/>
            <w:vAlign w:val="center"/>
          </w:tcPr>
          <w:p w14:paraId="05B9B2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其他</w:t>
            </w:r>
          </w:p>
        </w:tc>
      </w:tr>
      <w:tr w14:paraId="53722AF2">
        <w:trPr>
          <w:trHeight w:val="620" w:hRule="atLeast"/>
        </w:trPr>
        <w:tc>
          <w:tcPr>
            <w:tcW w:w="260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2B2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早餐</w:t>
            </w:r>
          </w:p>
        </w:tc>
        <w:tc>
          <w:tcPr>
            <w:tcW w:w="1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585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包括中式或西式，包子、稀饭、鸡蛋或者面包等。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FAF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40B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bl>
    <w:p w14:paraId="3F82DEAC">
      <w:pPr>
        <w:rPr>
          <w:rFonts w:hint="eastAsia" w:ascii="宋体" w:hAnsi="宋体" w:eastAsia="宋体" w:cs="宋体"/>
          <w:b/>
          <w:bCs/>
          <w:lang w:eastAsia="zh-Hans"/>
        </w:rPr>
      </w:pPr>
      <w:r>
        <w:rPr>
          <w:rFonts w:hint="eastAsia" w:ascii="宋体" w:hAnsi="宋体" w:eastAsia="宋体" w:cs="宋体"/>
          <w:b/>
          <w:bCs/>
          <w:lang w:eastAsia="zh-Hans"/>
        </w:rPr>
        <w:br w:type="page"/>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05"/>
        <w:gridCol w:w="3226"/>
        <w:gridCol w:w="2451"/>
        <w:gridCol w:w="815"/>
        <w:gridCol w:w="825"/>
      </w:tblGrid>
      <w:tr w14:paraId="212B9717">
        <w:trPr>
          <w:trHeight w:val="408"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675A249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snapToGrid w:val="0"/>
                <w:color w:val="000000"/>
                <w:kern w:val="0"/>
                <w:sz w:val="28"/>
                <w:szCs w:val="28"/>
                <w:u w:val="none"/>
                <w:lang w:val="en-US" w:eastAsia="zh-CN" w:bidi="ar"/>
              </w:rPr>
              <w:t>2026年上海电力大学教职工体检 B 套餐</w:t>
            </w:r>
          </w:p>
        </w:tc>
      </w:tr>
      <w:tr w14:paraId="6D42313A">
        <w:trPr>
          <w:trHeight w:val="336" w:hRule="atLeast"/>
        </w:trPr>
        <w:tc>
          <w:tcPr>
            <w:tcW w:w="2599"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E83A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体检项目</w:t>
            </w:r>
          </w:p>
        </w:tc>
        <w:tc>
          <w:tcPr>
            <w:tcW w:w="143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60FCF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临床意义</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3DF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男</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B88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女已婚</w:t>
            </w:r>
          </w:p>
        </w:tc>
      </w:tr>
      <w:tr w14:paraId="050D5546">
        <w:trPr>
          <w:trHeight w:val="336" w:hRule="atLeast"/>
        </w:trPr>
        <w:tc>
          <w:tcPr>
            <w:tcW w:w="2599"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033453">
            <w:pPr>
              <w:jc w:val="center"/>
              <w:rPr>
                <w:rFonts w:hint="eastAsia" w:ascii="宋体" w:hAnsi="宋体" w:eastAsia="宋体" w:cs="宋体"/>
                <w:i w:val="0"/>
                <w:iCs w:val="0"/>
                <w:color w:val="000000"/>
                <w:sz w:val="20"/>
                <w:szCs w:val="20"/>
                <w:u w:val="none"/>
              </w:rPr>
            </w:pP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C03736">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825C37">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45EC12">
            <w:pPr>
              <w:jc w:val="center"/>
              <w:rPr>
                <w:rFonts w:hint="eastAsia" w:ascii="宋体" w:hAnsi="宋体" w:eastAsia="宋体" w:cs="宋体"/>
                <w:i w:val="0"/>
                <w:iCs w:val="0"/>
                <w:color w:val="000000"/>
                <w:sz w:val="20"/>
                <w:szCs w:val="20"/>
                <w:u w:val="none"/>
              </w:rPr>
            </w:pPr>
          </w:p>
        </w:tc>
      </w:tr>
      <w:tr w14:paraId="21DE0C5F">
        <w:trPr>
          <w:trHeight w:val="336" w:hRule="atLeast"/>
        </w:trPr>
        <w:tc>
          <w:tcPr>
            <w:tcW w:w="2599"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BEEFAD">
            <w:pPr>
              <w:jc w:val="center"/>
              <w:rPr>
                <w:rFonts w:hint="eastAsia" w:ascii="宋体" w:hAnsi="宋体" w:eastAsia="宋体" w:cs="宋体"/>
                <w:i w:val="0"/>
                <w:iCs w:val="0"/>
                <w:color w:val="000000"/>
                <w:sz w:val="20"/>
                <w:szCs w:val="20"/>
                <w:u w:val="none"/>
              </w:rPr>
            </w:pP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30873D">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579417">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65A81D">
            <w:pPr>
              <w:jc w:val="center"/>
              <w:rPr>
                <w:rFonts w:hint="eastAsia" w:ascii="宋体" w:hAnsi="宋体" w:eastAsia="宋体" w:cs="宋体"/>
                <w:i w:val="0"/>
                <w:iCs w:val="0"/>
                <w:color w:val="000000"/>
                <w:sz w:val="20"/>
                <w:szCs w:val="20"/>
                <w:u w:val="none"/>
              </w:rPr>
            </w:pPr>
          </w:p>
        </w:tc>
      </w:tr>
      <w:tr w14:paraId="394DF743">
        <w:trPr>
          <w:trHeight w:val="35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6A6A6"/>
            <w:vAlign w:val="center"/>
          </w:tcPr>
          <w:p w14:paraId="758164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科室检查</w:t>
            </w:r>
          </w:p>
        </w:tc>
      </w:tr>
      <w:tr w14:paraId="14BE6527">
        <w:trPr>
          <w:trHeight w:val="6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58E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一般检查A</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318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身高,体重,体重指数,收缩压,舒张压</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18F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体重是否正常，有无体重不足、超重或肥胖；有无血压异常等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90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D8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13EC1DD0">
        <w:trPr>
          <w:trHeight w:val="9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FAC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内科</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CA8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病史,家族史,心率,心律,心音,肺部听诊,肝脏触诊,脾脏触诊,肾脏叩诊,内科其它</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CCB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通过视、触、叩、听检查心、肺、肝、脾等重要脏器的基本状况，发现常见疾病的相关征兆，或初步排除常见疾病。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3D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D3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B979DA7">
        <w:trPr>
          <w:trHeight w:val="9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740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男外科</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7E4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皮肤,浅表淋巴结,甲状腺(外科),乳房,脊柱,四肢关节,外生殖器,肛门、直肠指诊,前列腺(外科),外科其它</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D7A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通过体格检查，检查男性皮肤、甲状腺、脊柱四肢、前列腺、外生殖器等重要脏器基本情况，发现常见外科疾病的相关征兆，或初步排除外科常见疾病。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2B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945D1">
            <w:pPr>
              <w:jc w:val="center"/>
              <w:rPr>
                <w:rFonts w:hint="eastAsia" w:ascii="宋体" w:hAnsi="宋体" w:eastAsia="宋体" w:cs="宋体"/>
                <w:i w:val="0"/>
                <w:iCs w:val="0"/>
                <w:color w:val="000000"/>
                <w:sz w:val="20"/>
                <w:szCs w:val="20"/>
                <w:u w:val="none"/>
              </w:rPr>
            </w:pPr>
          </w:p>
        </w:tc>
      </w:tr>
      <w:tr w14:paraId="56F2A7FF">
        <w:trPr>
          <w:trHeight w:val="9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139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女外科</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F6A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皮肤,浅表淋巴结,甲状腺(外科),乳房,脊柱,四肢关节,肛门、直肠指诊,外科其它</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E73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通过体格检查，检查女性皮肤、甲状腺、脊柱四肢、乳腺等重要脏器基本情况，发现常见外科疾病的相关征兆，或初步排除外科常见疾病。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E3CCF">
            <w:pPr>
              <w:jc w:val="center"/>
              <w:rPr>
                <w:rFonts w:hint="eastAsia" w:ascii="宋体" w:hAnsi="宋体" w:eastAsia="宋体" w:cs="宋体"/>
                <w:i w:val="0"/>
                <w:iCs w:val="0"/>
                <w:color w:val="000000"/>
                <w:sz w:val="20"/>
                <w:szCs w:val="20"/>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4E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67BE8C84">
        <w:trPr>
          <w:trHeight w:val="620" w:hRule="atLeast"/>
        </w:trPr>
        <w:tc>
          <w:tcPr>
            <w:tcW w:w="70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8097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妇科</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9893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妇科检查</w:t>
            </w:r>
          </w:p>
        </w:tc>
        <w:tc>
          <w:tcPr>
            <w:tcW w:w="14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0E22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通过妇科触诊及仪器检查方法，发现常见妇科疾病的相关征兆，或初步排除妇科常见疾病。</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23739">
            <w:pPr>
              <w:jc w:val="center"/>
              <w:rPr>
                <w:rFonts w:hint="eastAsia" w:ascii="宋体" w:hAnsi="宋体" w:eastAsia="宋体" w:cs="宋体"/>
                <w:i w:val="0"/>
                <w:iCs w:val="0"/>
                <w:color w:val="000000"/>
                <w:sz w:val="20"/>
                <w:szCs w:val="20"/>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DB4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2EE8D89">
        <w:trPr>
          <w:trHeight w:val="620"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820352">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0190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白带常规</w:t>
            </w:r>
          </w:p>
        </w:tc>
        <w:tc>
          <w:tcPr>
            <w:tcW w:w="14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6F03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用于检查阴道内有无滴虫、念珠菌，同时还可确定阴道清洁度，是筛查阴道炎的有效手段。</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2CF5F">
            <w:pPr>
              <w:jc w:val="center"/>
              <w:rPr>
                <w:rFonts w:hint="eastAsia" w:ascii="宋体" w:hAnsi="宋体" w:eastAsia="宋体" w:cs="宋体"/>
                <w:i w:val="0"/>
                <w:iCs w:val="0"/>
                <w:color w:val="000000"/>
                <w:sz w:val="20"/>
                <w:szCs w:val="20"/>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2E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1C1FD4E">
        <w:trPr>
          <w:trHeight w:val="920"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F0F24D">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6BD8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宫颈TCT</w:t>
            </w:r>
          </w:p>
        </w:tc>
        <w:tc>
          <w:tcPr>
            <w:tcW w:w="14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CED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即液基薄层细胞学检查。是筛查宫颈早期病变较先进的检测方法，同时还能发现部分癌前病变，微生物感染如霉菌、滴虫、病毒、衣原体、人乳头瘤病毒等。</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27D29B">
            <w:pPr>
              <w:jc w:val="center"/>
              <w:rPr>
                <w:rFonts w:hint="eastAsia" w:ascii="宋体" w:hAnsi="宋体" w:eastAsia="宋体" w:cs="宋体"/>
                <w:i w:val="0"/>
                <w:iCs w:val="0"/>
                <w:color w:val="000000"/>
                <w:sz w:val="20"/>
                <w:szCs w:val="20"/>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00DD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FE26B79">
        <w:trPr>
          <w:trHeight w:val="6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7C98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耳鼻喉科</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D263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既往史,外耳,外耳道,鼓膜,鼻腔,鼻中隔,咽,扁桃体,耳鼻咽喉科其它</w:t>
            </w:r>
          </w:p>
        </w:tc>
        <w:tc>
          <w:tcPr>
            <w:tcW w:w="14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363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通过对耳、鼻、咽、扁桃喉等器官的常规检查，初步筛查常见疾病。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8F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AC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5A1D78D5">
        <w:trPr>
          <w:trHeight w:val="336" w:hRule="atLeast"/>
        </w:trPr>
        <w:tc>
          <w:tcPr>
            <w:tcW w:w="70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4F52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人工智能-视网膜影像，慢病评估，优悦套餐B（35项病变分析）</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5049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1、轻度动脉硬化</w:t>
            </w:r>
          </w:p>
        </w:tc>
        <w:tc>
          <w:tcPr>
            <w:tcW w:w="143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346C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进行眼底视网膜照相，运用先进的人工智能技术，分析视网膜状况，检查视网膜的血管和神经元，评估全身血管的健康状况；发现视盘、黄斑、血管特征性改变，识别糖网（DR）、年龄相关性黄斑变性（AMD）、动脉硬化、青光眼、病理性近视等不可逆致盲性疾病。这些疾病早期可能无症状，但视力损伤后不可逆，有重要检查价值。</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4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E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1F7B8F41">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67EB20">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AD74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2、高血压眼底病变中重度</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485D9B">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C625E">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70FD0">
            <w:pPr>
              <w:jc w:val="center"/>
              <w:rPr>
                <w:rFonts w:hint="eastAsia" w:ascii="宋体" w:hAnsi="宋体" w:eastAsia="宋体" w:cs="宋体"/>
                <w:i w:val="0"/>
                <w:iCs w:val="0"/>
                <w:color w:val="000000"/>
                <w:sz w:val="20"/>
                <w:szCs w:val="20"/>
                <w:u w:val="none"/>
              </w:rPr>
            </w:pPr>
          </w:p>
        </w:tc>
      </w:tr>
      <w:tr w14:paraId="6BB4AB4E">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C4F2C6">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6D89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3-4、静脉阻塞、动脉阻塞</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59AA17">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85DD">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30DDC">
            <w:pPr>
              <w:jc w:val="center"/>
              <w:rPr>
                <w:rFonts w:hint="eastAsia" w:ascii="宋体" w:hAnsi="宋体" w:eastAsia="宋体" w:cs="宋体"/>
                <w:i w:val="0"/>
                <w:iCs w:val="0"/>
                <w:color w:val="000000"/>
                <w:sz w:val="20"/>
                <w:szCs w:val="20"/>
                <w:u w:val="none"/>
              </w:rPr>
            </w:pPr>
          </w:p>
        </w:tc>
      </w:tr>
      <w:tr w14:paraId="252F4815">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C599F2">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17CD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5、脉络膜血管瘤</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F43653">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3C3E">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B417">
            <w:pPr>
              <w:jc w:val="center"/>
              <w:rPr>
                <w:rFonts w:hint="eastAsia" w:ascii="宋体" w:hAnsi="宋体" w:eastAsia="宋体" w:cs="宋体"/>
                <w:i w:val="0"/>
                <w:iCs w:val="0"/>
                <w:color w:val="000000"/>
                <w:sz w:val="20"/>
                <w:szCs w:val="20"/>
                <w:u w:val="none"/>
              </w:rPr>
            </w:pPr>
          </w:p>
        </w:tc>
      </w:tr>
      <w:tr w14:paraId="0A013403">
        <w:trPr>
          <w:trHeight w:val="920"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BB9D85">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5FCA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6、视盘水肿类/视盘边界不清（视盘水肿/视盘炎/前部缺血性视神经病变）</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0BF99C">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512AF">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17A60">
            <w:pPr>
              <w:jc w:val="center"/>
              <w:rPr>
                <w:rFonts w:hint="eastAsia" w:ascii="宋体" w:hAnsi="宋体" w:eastAsia="宋体" w:cs="宋体"/>
                <w:i w:val="0"/>
                <w:iCs w:val="0"/>
                <w:color w:val="000000"/>
                <w:sz w:val="20"/>
                <w:szCs w:val="20"/>
                <w:u w:val="none"/>
              </w:rPr>
            </w:pPr>
          </w:p>
        </w:tc>
      </w:tr>
      <w:tr w14:paraId="3BF9989E">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FD0779">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ADF2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7、视盘黑色素细胞瘤</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0D08EB">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701E">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35C4B">
            <w:pPr>
              <w:jc w:val="center"/>
              <w:rPr>
                <w:rFonts w:hint="eastAsia" w:ascii="宋体" w:hAnsi="宋体" w:eastAsia="宋体" w:cs="宋体"/>
                <w:i w:val="0"/>
                <w:iCs w:val="0"/>
                <w:color w:val="000000"/>
                <w:sz w:val="20"/>
                <w:szCs w:val="20"/>
                <w:u w:val="none"/>
              </w:rPr>
            </w:pPr>
          </w:p>
        </w:tc>
      </w:tr>
      <w:tr w14:paraId="6EA41845">
        <w:trPr>
          <w:trHeight w:val="920"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757B3E">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587B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8-10、糖尿病性视网膜病变轻度非增、糖尿病性视网膜病变中重度非增、糖尿病性视网膜病变增殖期</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FF9326">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30252">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F73E9">
            <w:pPr>
              <w:jc w:val="center"/>
              <w:rPr>
                <w:rFonts w:hint="eastAsia" w:ascii="宋体" w:hAnsi="宋体" w:eastAsia="宋体" w:cs="宋体"/>
                <w:i w:val="0"/>
                <w:iCs w:val="0"/>
                <w:color w:val="000000"/>
                <w:sz w:val="20"/>
                <w:szCs w:val="20"/>
                <w:u w:val="none"/>
              </w:rPr>
            </w:pPr>
          </w:p>
        </w:tc>
      </w:tr>
      <w:tr w14:paraId="3FC89E01">
        <w:trPr>
          <w:trHeight w:val="620"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4D3F37">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A58B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11-12、年龄相关性黄斑变性早中期、年龄相关性黄斑变性进展期</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1ABFC5">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6BF5">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EE88E">
            <w:pPr>
              <w:jc w:val="center"/>
              <w:rPr>
                <w:rFonts w:hint="eastAsia" w:ascii="宋体" w:hAnsi="宋体" w:eastAsia="宋体" w:cs="宋体"/>
                <w:i w:val="0"/>
                <w:iCs w:val="0"/>
                <w:color w:val="000000"/>
                <w:sz w:val="20"/>
                <w:szCs w:val="20"/>
                <w:u w:val="none"/>
              </w:rPr>
            </w:pPr>
          </w:p>
        </w:tc>
      </w:tr>
      <w:tr w14:paraId="151A802B">
        <w:trPr>
          <w:trHeight w:val="620"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AB0C27">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A31B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13-15、黄斑水肿、黄斑前膜、黄斑裂孔</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6AA50B">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6D36E">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2361C">
            <w:pPr>
              <w:jc w:val="center"/>
              <w:rPr>
                <w:rFonts w:hint="eastAsia" w:ascii="宋体" w:hAnsi="宋体" w:eastAsia="宋体" w:cs="宋体"/>
                <w:i w:val="0"/>
                <w:iCs w:val="0"/>
                <w:color w:val="000000"/>
                <w:sz w:val="20"/>
                <w:szCs w:val="20"/>
                <w:u w:val="none"/>
              </w:rPr>
            </w:pPr>
          </w:p>
        </w:tc>
      </w:tr>
      <w:tr w14:paraId="12FD0734">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BCB8C9">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B87C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16、中心性浆液脉络膜视网膜病变</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E5ABD9">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4272">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63D5">
            <w:pPr>
              <w:jc w:val="center"/>
              <w:rPr>
                <w:rFonts w:hint="eastAsia" w:ascii="宋体" w:hAnsi="宋体" w:eastAsia="宋体" w:cs="宋体"/>
                <w:i w:val="0"/>
                <w:iCs w:val="0"/>
                <w:color w:val="000000"/>
                <w:sz w:val="20"/>
                <w:szCs w:val="20"/>
                <w:u w:val="none"/>
              </w:rPr>
            </w:pPr>
          </w:p>
        </w:tc>
      </w:tr>
      <w:tr w14:paraId="7BF03EAA">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2D718B">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F79E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17、其他黄斑部病变</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A2D918">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1D5B3">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7AC97">
            <w:pPr>
              <w:jc w:val="center"/>
              <w:rPr>
                <w:rFonts w:hint="eastAsia" w:ascii="宋体" w:hAnsi="宋体" w:eastAsia="宋体" w:cs="宋体"/>
                <w:i w:val="0"/>
                <w:iCs w:val="0"/>
                <w:color w:val="000000"/>
                <w:sz w:val="20"/>
                <w:szCs w:val="20"/>
                <w:u w:val="none"/>
              </w:rPr>
            </w:pPr>
          </w:p>
        </w:tc>
      </w:tr>
      <w:tr w14:paraId="00411269">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F63AA4">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B0BB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18、豹纹样改变</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FEF63C">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1EE85">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49C2">
            <w:pPr>
              <w:jc w:val="center"/>
              <w:rPr>
                <w:rFonts w:hint="eastAsia" w:ascii="宋体" w:hAnsi="宋体" w:eastAsia="宋体" w:cs="宋体"/>
                <w:i w:val="0"/>
                <w:iCs w:val="0"/>
                <w:color w:val="000000"/>
                <w:sz w:val="20"/>
                <w:szCs w:val="20"/>
                <w:u w:val="none"/>
              </w:rPr>
            </w:pPr>
          </w:p>
        </w:tc>
      </w:tr>
      <w:tr w14:paraId="3D5F6192">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F2054A">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C7AF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19、中重度病理性近视改变</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A42C1D">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2916">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B1B33">
            <w:pPr>
              <w:jc w:val="center"/>
              <w:rPr>
                <w:rFonts w:hint="eastAsia" w:ascii="宋体" w:hAnsi="宋体" w:eastAsia="宋体" w:cs="宋体"/>
                <w:i w:val="0"/>
                <w:iCs w:val="0"/>
                <w:color w:val="000000"/>
                <w:sz w:val="20"/>
                <w:szCs w:val="20"/>
                <w:u w:val="none"/>
              </w:rPr>
            </w:pPr>
          </w:p>
        </w:tc>
      </w:tr>
      <w:tr w14:paraId="7BC56A5A">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8C234E">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375B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20、青光眼疑似/杯盘比偏大</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45D738">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FCCD">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A8A55">
            <w:pPr>
              <w:jc w:val="center"/>
              <w:rPr>
                <w:rFonts w:hint="eastAsia" w:ascii="宋体" w:hAnsi="宋体" w:eastAsia="宋体" w:cs="宋体"/>
                <w:i w:val="0"/>
                <w:iCs w:val="0"/>
                <w:color w:val="000000"/>
                <w:sz w:val="20"/>
                <w:szCs w:val="20"/>
                <w:u w:val="none"/>
              </w:rPr>
            </w:pPr>
          </w:p>
        </w:tc>
      </w:tr>
      <w:tr w14:paraId="7457793C">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83B9C9">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F0F8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21、牵牛花综合症</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ACF18C">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3611D">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732B">
            <w:pPr>
              <w:jc w:val="center"/>
              <w:rPr>
                <w:rFonts w:hint="eastAsia" w:ascii="宋体" w:hAnsi="宋体" w:eastAsia="宋体" w:cs="宋体"/>
                <w:i w:val="0"/>
                <w:iCs w:val="0"/>
                <w:color w:val="000000"/>
                <w:sz w:val="20"/>
                <w:szCs w:val="20"/>
                <w:u w:val="none"/>
              </w:rPr>
            </w:pPr>
          </w:p>
        </w:tc>
      </w:tr>
      <w:tr w14:paraId="50DF9872">
        <w:trPr>
          <w:trHeight w:val="620"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80F765">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600E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22-23、视神经萎缩、其他视神经疾病</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00D808">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48E13">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D6DB3">
            <w:pPr>
              <w:jc w:val="center"/>
              <w:rPr>
                <w:rFonts w:hint="eastAsia" w:ascii="宋体" w:hAnsi="宋体" w:eastAsia="宋体" w:cs="宋体"/>
                <w:i w:val="0"/>
                <w:iCs w:val="0"/>
                <w:color w:val="000000"/>
                <w:sz w:val="20"/>
                <w:szCs w:val="20"/>
                <w:u w:val="none"/>
              </w:rPr>
            </w:pPr>
          </w:p>
        </w:tc>
      </w:tr>
      <w:tr w14:paraId="6EB7B172">
        <w:trPr>
          <w:trHeight w:val="620"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D414CC">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AF98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24-25、玻璃体变性、玻璃膜疣/色素异常</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6DA819">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75B33">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81498">
            <w:pPr>
              <w:jc w:val="center"/>
              <w:rPr>
                <w:rFonts w:hint="eastAsia" w:ascii="宋体" w:hAnsi="宋体" w:eastAsia="宋体" w:cs="宋体"/>
                <w:i w:val="0"/>
                <w:iCs w:val="0"/>
                <w:color w:val="000000"/>
                <w:sz w:val="20"/>
                <w:szCs w:val="20"/>
                <w:u w:val="none"/>
              </w:rPr>
            </w:pPr>
          </w:p>
        </w:tc>
      </w:tr>
      <w:tr w14:paraId="19039CA5">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748DE0">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E260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26、CNV/地图样萎缩</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FD3334">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CB29">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99D1E">
            <w:pPr>
              <w:jc w:val="center"/>
              <w:rPr>
                <w:rFonts w:hint="eastAsia" w:ascii="宋体" w:hAnsi="宋体" w:eastAsia="宋体" w:cs="宋体"/>
                <w:i w:val="0"/>
                <w:iCs w:val="0"/>
                <w:color w:val="000000"/>
                <w:sz w:val="20"/>
                <w:szCs w:val="20"/>
                <w:u w:val="none"/>
              </w:rPr>
            </w:pPr>
          </w:p>
        </w:tc>
      </w:tr>
      <w:tr w14:paraId="6C35DD99">
        <w:trPr>
          <w:trHeight w:val="620"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4139E9">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4766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27-28、视网膜有髓神经纤维、视网膜色素变性</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D020DA">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9ED0">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44E64">
            <w:pPr>
              <w:jc w:val="center"/>
              <w:rPr>
                <w:rFonts w:hint="eastAsia" w:ascii="宋体" w:hAnsi="宋体" w:eastAsia="宋体" w:cs="宋体"/>
                <w:i w:val="0"/>
                <w:iCs w:val="0"/>
                <w:color w:val="000000"/>
                <w:sz w:val="20"/>
                <w:szCs w:val="20"/>
                <w:u w:val="none"/>
              </w:rPr>
            </w:pPr>
          </w:p>
        </w:tc>
      </w:tr>
      <w:tr w14:paraId="3C93E38A">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AAB4C5">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69B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29、Coats病</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E2E635">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91BF8">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C94DD">
            <w:pPr>
              <w:jc w:val="center"/>
              <w:rPr>
                <w:rFonts w:hint="eastAsia" w:ascii="宋体" w:hAnsi="宋体" w:eastAsia="宋体" w:cs="宋体"/>
                <w:i w:val="0"/>
                <w:iCs w:val="0"/>
                <w:color w:val="000000"/>
                <w:sz w:val="20"/>
                <w:szCs w:val="20"/>
                <w:u w:val="none"/>
              </w:rPr>
            </w:pPr>
          </w:p>
        </w:tc>
      </w:tr>
      <w:tr w14:paraId="691B6209">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A1E9EC">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CF08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30、小柳原田病</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1513BB">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8F02">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E414">
            <w:pPr>
              <w:jc w:val="center"/>
              <w:rPr>
                <w:rFonts w:hint="eastAsia" w:ascii="宋体" w:hAnsi="宋体" w:eastAsia="宋体" w:cs="宋体"/>
                <w:i w:val="0"/>
                <w:iCs w:val="0"/>
                <w:color w:val="000000"/>
                <w:sz w:val="20"/>
                <w:szCs w:val="20"/>
                <w:u w:val="none"/>
              </w:rPr>
            </w:pPr>
          </w:p>
        </w:tc>
      </w:tr>
      <w:tr w14:paraId="48F3B3A9">
        <w:trPr>
          <w:trHeight w:val="620"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5F1E36">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2BFE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31-33、视网膜脱离（后极部）、视网膜少量出血、视网膜激光斑</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883656">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26CF9">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A940">
            <w:pPr>
              <w:jc w:val="center"/>
              <w:rPr>
                <w:rFonts w:hint="eastAsia" w:ascii="宋体" w:hAnsi="宋体" w:eastAsia="宋体" w:cs="宋体"/>
                <w:i w:val="0"/>
                <w:iCs w:val="0"/>
                <w:color w:val="000000"/>
                <w:sz w:val="20"/>
                <w:szCs w:val="20"/>
                <w:u w:val="none"/>
              </w:rPr>
            </w:pPr>
          </w:p>
        </w:tc>
      </w:tr>
      <w:tr w14:paraId="7677857B">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984F77">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8151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34、先天性脉络膜缺损</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6148A0">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81919">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A9C3">
            <w:pPr>
              <w:jc w:val="center"/>
              <w:rPr>
                <w:rFonts w:hint="eastAsia" w:ascii="宋体" w:hAnsi="宋体" w:eastAsia="宋体" w:cs="宋体"/>
                <w:i w:val="0"/>
                <w:iCs w:val="0"/>
                <w:color w:val="000000"/>
                <w:sz w:val="20"/>
                <w:szCs w:val="20"/>
                <w:u w:val="none"/>
              </w:rPr>
            </w:pPr>
          </w:p>
        </w:tc>
      </w:tr>
      <w:tr w14:paraId="1968C720">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232B30">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998E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35、其他明显异常</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6E7966">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2AF32">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BA8CA">
            <w:pPr>
              <w:jc w:val="center"/>
              <w:rPr>
                <w:rFonts w:hint="eastAsia" w:ascii="宋体" w:hAnsi="宋体" w:eastAsia="宋体" w:cs="宋体"/>
                <w:i w:val="0"/>
                <w:iCs w:val="0"/>
                <w:color w:val="000000"/>
                <w:sz w:val="20"/>
                <w:szCs w:val="20"/>
                <w:u w:val="none"/>
              </w:rPr>
            </w:pPr>
          </w:p>
        </w:tc>
      </w:tr>
      <w:tr w14:paraId="4E265880">
        <w:trPr>
          <w:trHeight w:val="35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6A6A6"/>
            <w:vAlign w:val="center"/>
          </w:tcPr>
          <w:p w14:paraId="440FC0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实验室检查</w:t>
            </w:r>
          </w:p>
        </w:tc>
      </w:tr>
      <w:tr w14:paraId="14F09C23">
        <w:trPr>
          <w:trHeight w:val="128"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19C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血常规</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3A6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白细胞计数,红细胞计数,血红蛋白,红细胞压积,平均红细胞体积,平均红细胞血红蛋白含量,平均红细胞血红蛋白浓度,红细胞分布宽度-变异系数,血小板计数,平均血小板体积,血小板分布宽度,淋巴细胞百分比,中间细胞百分比,中性粒细胞百分比,淋巴细胞绝对值,中间细胞绝对值,中性粒细胞绝对值,红细胞分布宽度-标准差,血小板压积</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880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通过检测血液细胞的计数及不同种类细胞、成分的分类来反映身体状况，如：贫血、感染等等。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4B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BD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BDBCF94">
        <w:trPr>
          <w:trHeight w:val="15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79A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尿常规</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115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尿比重,尿酸碱度,尿白细胞,尿亚硝酸盐,尿蛋白质,尿糖,尿酮体,尿胆原,尿胆红素,尿隐血,尿镜检红细胞,尿镜检白细胞,管型,上皮细胞,无机盐类,尿镜检蛋白定性</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13A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用于检查泌尿系统疾病，如泌尿系统感染、肿瘤、结石及了解肾功能，还可用于协助检查其他系统疾病，如糖尿病、高血压、肝炎等。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EE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6D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AC13896">
        <w:trPr>
          <w:trHeight w:val="336" w:hRule="atLeast"/>
        </w:trPr>
        <w:tc>
          <w:tcPr>
            <w:tcW w:w="70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B5188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肝功三项</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43B5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丙氨酸氨基转移酶</w:t>
            </w:r>
          </w:p>
        </w:tc>
        <w:tc>
          <w:tcPr>
            <w:tcW w:w="143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57CA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更好地了解肝胆系统功能状况。</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F35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CE1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739DBD1C">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75AF59">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2E4D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天门冬氨酸氨基转移酶</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EDC419">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E62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715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7C1E478">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B477AD">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2FD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γ-谷氨酰转移酶</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CCBA0A">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49B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501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A470136">
        <w:trPr>
          <w:trHeight w:val="336" w:hRule="atLeast"/>
        </w:trPr>
        <w:tc>
          <w:tcPr>
            <w:tcW w:w="70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816B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肾功能</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A7F6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尿素</w:t>
            </w:r>
          </w:p>
        </w:tc>
        <w:tc>
          <w:tcPr>
            <w:tcW w:w="143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B7B1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用于评估肾功能。</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F3F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9B4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3FA1D44">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FF8577">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47CC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尿酸</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FA548C">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ED6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F00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1E8029C">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DF6486">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B29F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肌肝</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058329">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2E15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0B9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5C28DB46">
        <w:trPr>
          <w:trHeight w:val="336" w:hRule="atLeast"/>
        </w:trPr>
        <w:tc>
          <w:tcPr>
            <w:tcW w:w="7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A44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血脂四项</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41A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总胆固醇</w:t>
            </w:r>
          </w:p>
        </w:tc>
        <w:tc>
          <w:tcPr>
            <w:tcW w:w="14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B6F6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测定血清中血脂含量，它们的增高或降低与动脉粥样硬化的形成有很大的关系。用于评价受检者的脂肪代谢水平，血脂代谢紊乱评价、动脉粥样硬化性疾病危险性预测和营养学评价。</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56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48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7E1178CF">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10ACA">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C61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甘油三脂</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A6147">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13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7AA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0BCAE3C">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F96D0">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FFA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高密度胆固醇</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2BA41">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E1C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EA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A23D489">
        <w:trPr>
          <w:trHeight w:val="336"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CC390">
            <w:pPr>
              <w:rPr>
                <w:rFonts w:hint="eastAsia" w:ascii="宋体" w:hAnsi="宋体" w:eastAsia="宋体" w:cs="宋体"/>
                <w:i w:val="0"/>
                <w:iCs w:val="0"/>
                <w:color w:val="000000"/>
                <w:sz w:val="20"/>
                <w:szCs w:val="20"/>
                <w:u w:val="none"/>
              </w:rPr>
            </w:pP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458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低密度胆固醇</w:t>
            </w:r>
          </w:p>
        </w:tc>
        <w:tc>
          <w:tcPr>
            <w:tcW w:w="14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2BDF3">
            <w:pP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A7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F5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A736151">
        <w:trPr>
          <w:trHeight w:val="9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9D9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空腹血糖(FBG)</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EC3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空腹血葡萄糖</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0EF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评价人体空腹状态下糖代谢是否正常，评估糖尿病患者空腹血糖控制是否达标。空腹血糖是诊断糖代谢紊乱的最常用和最重要指标。</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2FF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CE3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587BAB7C">
        <w:trPr>
          <w:trHeight w:val="9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D9B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甲功五项</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EA3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三碘甲状腺原氨酸,游离三碘甲状原氨酸,甲状腺素,游离甲状腺素,促甲状腺激素</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179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用于甲状腺功能亢进或甲状腺功能减低等筛查。</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3C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30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69BF2CB">
        <w:trPr>
          <w:trHeight w:val="1294"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5EE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TM12(男性)-H</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859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F-PSA/T-PSA,PGI/PGII,癌胚抗原（T-12）,甲胎蛋白（T-12）,神经元特异性烯醇化酶（T-12）,糖类抗原125（T-12）,糖类抗原19-9（T-12）,糖类抗原242（T-12）,细胞角蛋白19片段（T-12）,游离前列腺特异性抗原（T-12）,总前列腺特异性抗原（T-12）,人绒毛膜促性腺激素游离β亚基（T-12）,胃蛋白酶原Ⅰ（T-12）,胃蛋白酶原Ⅱ（T-12）</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E59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检测筛查肺癌、食道癌、胃癌、肝癌、胰腺癌、大肠癌、前列腺癌等多种常见肿瘤。</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774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7648D">
            <w:pPr>
              <w:jc w:val="center"/>
              <w:rPr>
                <w:rFonts w:hint="eastAsia" w:ascii="宋体" w:hAnsi="宋体" w:eastAsia="宋体" w:cs="宋体"/>
                <w:i w:val="0"/>
                <w:iCs w:val="0"/>
                <w:color w:val="000000"/>
                <w:sz w:val="20"/>
                <w:szCs w:val="20"/>
                <w:u w:val="none"/>
              </w:rPr>
            </w:pPr>
          </w:p>
        </w:tc>
      </w:tr>
      <w:tr w14:paraId="5CDA020A">
        <w:trPr>
          <w:trHeight w:val="274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55D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TM12(女性)-H</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7F1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PGI/PGII,癌胚抗原（T-12）,甲胎蛋白（T-12）,神经元特异性烯醇化酶（T-12）,糖类抗原125（T-12）,糖类抗原15-3（T-12）,糖类抗原19-9（T-12）,糖类抗原242（T-12）,细胞角蛋白19片段（T-12）,鳞状上皮细胞癌相关抗原（T-12）,人绒毛膜促性腺激素游离β亚基（T-12）,胃蛋白酶原Ⅰ（T-12）,胃蛋白酶原Ⅱ（T-12）</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4AF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检测筛查肺癌、食道癌、胃癌、肝癌、胰腺癌、大肠癌、乳腺癌、子宫颈癌等多种常见肿瘤。</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D6FF">
            <w:pPr>
              <w:jc w:val="center"/>
              <w:rPr>
                <w:rFonts w:hint="eastAsia" w:ascii="宋体" w:hAnsi="宋体" w:eastAsia="宋体" w:cs="宋体"/>
                <w:i w:val="0"/>
                <w:iCs w:val="0"/>
                <w:color w:val="000000"/>
                <w:sz w:val="20"/>
                <w:szCs w:val="20"/>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A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1F05F866">
        <w:trPr>
          <w:trHeight w:val="9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EF6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糖类抗原CA15-3</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388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癌抗原15-3</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B00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乳腺癌时可明显升高；用于疗效监测、预后判断有重要意义。还可见于子宫、卵巢、肝、胰腺、结肠、肺癌等。一些良性乳腺、肝、肺疾病时可有增高。</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6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BAE5">
            <w:pPr>
              <w:jc w:val="center"/>
              <w:rPr>
                <w:rFonts w:hint="eastAsia" w:ascii="宋体" w:hAnsi="宋体" w:eastAsia="宋体" w:cs="宋体"/>
                <w:i w:val="0"/>
                <w:iCs w:val="0"/>
                <w:color w:val="000000"/>
                <w:sz w:val="20"/>
                <w:szCs w:val="20"/>
                <w:u w:val="none"/>
              </w:rPr>
            </w:pPr>
          </w:p>
        </w:tc>
      </w:tr>
      <w:tr w14:paraId="5E2CAB31">
        <w:trPr>
          <w:trHeight w:val="12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A9D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鳞状上皮细胞癌相关抗原SCC</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509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鳞状上皮细胞癌抗原</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8C7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鳞状细胞癌抗原（SCC）是一种特异性很好而且是最早用于诊断鳞癌的肿瘤标志物。对子宫颈癌有较高的诊断价值；还可以辅助诊断肺鳞癌、食管鳞癌、头颈癌、外阴癌、膀胱癌、肛管癌、皮肤癌等。</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F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68E3">
            <w:pPr>
              <w:jc w:val="center"/>
              <w:rPr>
                <w:rFonts w:hint="eastAsia" w:ascii="宋体" w:hAnsi="宋体" w:eastAsia="宋体" w:cs="宋体"/>
                <w:i w:val="0"/>
                <w:iCs w:val="0"/>
                <w:color w:val="000000"/>
                <w:sz w:val="20"/>
                <w:szCs w:val="20"/>
                <w:u w:val="none"/>
              </w:rPr>
            </w:pPr>
          </w:p>
        </w:tc>
      </w:tr>
      <w:tr w14:paraId="6B9C0DF4">
        <w:trPr>
          <w:trHeight w:val="9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2DEC7">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性激素五项（用于女性）</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AED2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孕酮，雌二醇，卵泡刺激素，促黄体生成激素，睾酮</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D3489">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女性性激素五项是评估内分泌功能、卵巢储备及生育能力的重要检查，包含雌二醇(E2)、孕酮(P)、促卵泡生成素(FSH)、促黄体生成素(LH)、睾酮(T)。通过抽血检测，可辅助诊断月经失调、不孕、多囊卵巢综合征等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5B9E">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1C9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w:t>
            </w:r>
          </w:p>
        </w:tc>
      </w:tr>
      <w:tr w14:paraId="411B8278">
        <w:trPr>
          <w:trHeight w:val="136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35D4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人细胞角蛋白18片段（CK18-M30+M65）早期肝细胞受损检测</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0FFB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CK18-M30，CK18-M65</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1FB7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检测血液样本中CK18-M30，CK18-M65两个蛋白指标，用于肝细胞损伤早期检测，针对脂肪性肝炎、酒精性肝炎以及病毒性肝炎具有诊断意义，实现脂肪肝及脂肪肝性肝炎的预防和早诊早治</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B6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80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CF40483">
        <w:trPr>
          <w:trHeight w:val="35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6A6A6"/>
            <w:vAlign w:val="center"/>
          </w:tcPr>
          <w:p w14:paraId="7B5554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医技检查</w:t>
            </w:r>
          </w:p>
        </w:tc>
      </w:tr>
      <w:tr w14:paraId="4FEC7465">
        <w:trPr>
          <w:trHeight w:val="620" w:hRule="atLeast"/>
        </w:trPr>
        <w:tc>
          <w:tcPr>
            <w:tcW w:w="7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5BA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胸部（CT）-PJ</w:t>
            </w:r>
          </w:p>
        </w:tc>
        <w:tc>
          <w:tcPr>
            <w:tcW w:w="18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7852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胸部（CT）</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8C2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  胸部CT扫描可提供关于肺结节位置、大小、形态、密度、边缘及内部特征等信息。</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D9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二选一</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C7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二选一</w:t>
            </w:r>
          </w:p>
        </w:tc>
      </w:tr>
      <w:tr w14:paraId="7043FD37">
        <w:trPr>
          <w:trHeight w:val="1220" w:hRule="atLeast"/>
        </w:trPr>
        <w:tc>
          <w:tcPr>
            <w:tcW w:w="7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B673C">
            <w:pPr>
              <w:rPr>
                <w:rFonts w:hint="eastAsia" w:ascii="宋体" w:hAnsi="宋体" w:eastAsia="宋体" w:cs="宋体"/>
                <w:i w:val="0"/>
                <w:iCs w:val="0"/>
                <w:color w:val="000000"/>
                <w:sz w:val="20"/>
                <w:szCs w:val="20"/>
                <w:u w:val="none"/>
              </w:rPr>
            </w:pPr>
          </w:p>
        </w:tc>
        <w:tc>
          <w:tcPr>
            <w:tcW w:w="18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AF0CA">
            <w:pPr>
              <w:rPr>
                <w:rFonts w:hint="eastAsia" w:ascii="宋体" w:hAnsi="宋体" w:eastAsia="宋体" w:cs="宋体"/>
                <w:i w:val="0"/>
                <w:iCs w:val="0"/>
                <w:color w:val="000000"/>
                <w:sz w:val="20"/>
                <w:szCs w:val="20"/>
                <w:u w:val="none"/>
              </w:rPr>
            </w:pP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75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  推荐肺结节患者行胸部CT检查（结节处行病灶薄层扫描），以便更好地显示肺结节的特征。薄层（≤1mm层厚）的胸部CT可更好地评价肺结节的形态特征。分析肿瘤体积可科学地监测肿瘤生长。</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2F0D3">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99200">
            <w:pPr>
              <w:jc w:val="center"/>
              <w:rPr>
                <w:rFonts w:hint="eastAsia" w:ascii="宋体" w:hAnsi="宋体" w:eastAsia="宋体" w:cs="宋体"/>
                <w:i w:val="0"/>
                <w:iCs w:val="0"/>
                <w:color w:val="000000"/>
                <w:sz w:val="20"/>
                <w:szCs w:val="20"/>
                <w:u w:val="none"/>
              </w:rPr>
            </w:pPr>
          </w:p>
        </w:tc>
      </w:tr>
      <w:tr w14:paraId="545763F9">
        <w:trPr>
          <w:trHeight w:val="214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B4F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头部（CT）-PJ</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057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头部（CT）</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59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头颅CT是一种检查方便，迅速安全，无痛苦，无创伤的新的检查方法，它能清楚的显示颅脑不同横断面的解剖关系和具体的脑组织结构。因而大大提高了病变的检出率和诊断的准确性。总体上讲，CT对人体硬组织的显像要比软组织的更好。头颅CT检查对于颅内、颅骨、头皮的大部分疾病的诊断有重要意义(包括外伤、肿瘤、炎症、血管病变、中毒、变性和代谢性疾病等)。</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A5CED">
            <w:pPr>
              <w:jc w:val="center"/>
              <w:rPr>
                <w:rFonts w:hint="eastAsia" w:ascii="宋体" w:hAnsi="宋体" w:eastAsia="宋体" w:cs="宋体"/>
                <w:i w:val="0"/>
                <w:iCs w:val="0"/>
                <w:color w:val="000000"/>
                <w:sz w:val="20"/>
                <w:szCs w:val="20"/>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9CE0">
            <w:pPr>
              <w:jc w:val="center"/>
              <w:rPr>
                <w:rFonts w:hint="eastAsia" w:ascii="宋体" w:hAnsi="宋体" w:eastAsia="宋体" w:cs="宋体"/>
                <w:i w:val="0"/>
                <w:iCs w:val="0"/>
                <w:color w:val="000000"/>
                <w:sz w:val="20"/>
                <w:szCs w:val="20"/>
                <w:u w:val="none"/>
              </w:rPr>
            </w:pPr>
          </w:p>
        </w:tc>
      </w:tr>
      <w:tr w14:paraId="03CB2D1E">
        <w:trPr>
          <w:trHeight w:val="10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03FEE">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骨密度检查</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70A82">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骨密度</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00361">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通过骨密度仪检查骨质密度，早期发现骨量减少及估计骨质疏松的程度，及时进行有效防治。</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4F84B">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F2F33">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w:t>
            </w:r>
          </w:p>
        </w:tc>
      </w:tr>
      <w:tr w14:paraId="5D2F90DE">
        <w:trPr>
          <w:trHeight w:val="15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2F9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腹部彩超</w:t>
            </w:r>
          </w:p>
        </w:tc>
        <w:tc>
          <w:tcPr>
            <w:tcW w:w="18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039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肝,胆,胰,脾,双肾</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2E0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对人体腹部内脏器官（肝、胆、脾、胰、双肾）的状况和各种病变（如肿瘤、结石、积水、脂肪肝等）提供高清晰度的彩色动态超声断层图像判断，依病灶周围血管情况、病灶内血流血供情况-良恶性病变鉴别；判断肾动脉狭窄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1C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5C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87437A4">
        <w:trPr>
          <w:trHeight w:val="6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1CF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乳腺彩超</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0E5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乳腺</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DB3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通过彩色超声仪器检查乳腺，发现乳腺增生、肿物、结节、囊肿、腺瘤、乳腺癌等病变。</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8294A">
            <w:pPr>
              <w:jc w:val="center"/>
              <w:rPr>
                <w:rFonts w:hint="eastAsia" w:ascii="宋体" w:hAnsi="宋体" w:eastAsia="宋体" w:cs="宋体"/>
                <w:i w:val="0"/>
                <w:iCs w:val="0"/>
                <w:color w:val="000000"/>
                <w:sz w:val="20"/>
                <w:szCs w:val="20"/>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64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46253916">
        <w:trPr>
          <w:trHeight w:val="9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D32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前列腺彩超</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C9F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前列腺</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081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通过彩色超声仪器检查更清晰地观察前列腺大小、形态、结构等情况，判断有无前列腺增大、囊肿、结石，恶性病变等。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88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C4198">
            <w:pPr>
              <w:jc w:val="center"/>
              <w:rPr>
                <w:rFonts w:hint="eastAsia" w:ascii="宋体" w:hAnsi="宋体" w:eastAsia="宋体" w:cs="宋体"/>
                <w:i w:val="0"/>
                <w:iCs w:val="0"/>
                <w:color w:val="000000"/>
                <w:sz w:val="20"/>
                <w:szCs w:val="20"/>
                <w:u w:val="none"/>
              </w:rPr>
            </w:pPr>
          </w:p>
        </w:tc>
      </w:tr>
      <w:tr w14:paraId="51F82C52">
        <w:trPr>
          <w:trHeight w:val="15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E23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阴式彩超</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917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子宫、附件</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0C7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经阴道超声作妇科脏器检查，效果更佳,更清晰地观察子宫及附件（卵巢、输卵管）大小、形态结构及内部回声的情况，鉴别正常和异常，了解病变的性质，判别有无恶性病变。不需充盈膀胱，无创，简单易行。未婚、无性生性史者不选用。</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BDAE9">
            <w:pPr>
              <w:jc w:val="center"/>
              <w:rPr>
                <w:rFonts w:hint="eastAsia" w:ascii="宋体" w:hAnsi="宋体" w:eastAsia="宋体" w:cs="宋体"/>
                <w:i w:val="0"/>
                <w:iCs w:val="0"/>
                <w:color w:val="000000"/>
                <w:sz w:val="20"/>
                <w:szCs w:val="20"/>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15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ABF46CF">
        <w:trPr>
          <w:trHeight w:val="12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45B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颈动脉彩超</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A08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颈动脉</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B01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通过彩色超声检测颈动脉结构和动脉粥样硬化斑形态、范围、性质、动脉狭窄程度等；早期发现动脉血管病变，为有效预防和减少冠心病、缺血性脑血管病等心脑血管疾病发病提供客观的血流动力学依据。</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21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E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1F1E33F0">
        <w:trPr>
          <w:trHeight w:val="9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FD14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经颅多普勒</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84CDC">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经颅多普勒</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DC687">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default" w:ascii="宋体" w:hAnsi="宋体" w:eastAsia="宋体" w:cs="宋体"/>
                <w:i w:val="0"/>
                <w:iCs w:val="0"/>
                <w:snapToGrid w:val="0"/>
                <w:color w:val="000000"/>
                <w:kern w:val="0"/>
                <w:sz w:val="20"/>
                <w:szCs w:val="20"/>
                <w:u w:val="none"/>
                <w:lang w:val="en-US" w:eastAsia="zh-CN" w:bidi="ar"/>
              </w:rPr>
              <w:t>经颅多普勒（TCD）是一种无创超声检查，用于评估颅内血管血流速度和动力学，帮助诊断脑血管疾病。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AE076">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D428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w:t>
            </w:r>
          </w:p>
        </w:tc>
      </w:tr>
      <w:tr w14:paraId="6180FC60">
        <w:trPr>
          <w:trHeight w:val="920" w:hRule="atLeast"/>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FAD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心电图</w:t>
            </w:r>
          </w:p>
        </w:tc>
        <w:tc>
          <w:tcPr>
            <w:tcW w:w="18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C8F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心电图</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AA2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通过在体表特定部位同步记录和分析心脏每一个心动周期所产生电活动变化的曲线图形，为心脏疾病诊断、疗效评价、预后评估提供重要的依据。</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CD2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3D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5B72F27">
        <w:trPr>
          <w:trHeight w:val="35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6A6A6"/>
            <w:vAlign w:val="center"/>
          </w:tcPr>
          <w:p w14:paraId="4982BC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其他</w:t>
            </w:r>
          </w:p>
        </w:tc>
      </w:tr>
      <w:tr w14:paraId="062EA4EA">
        <w:trPr>
          <w:trHeight w:val="336" w:hRule="atLeast"/>
        </w:trPr>
        <w:tc>
          <w:tcPr>
            <w:tcW w:w="25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94E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早餐</w:t>
            </w:r>
          </w:p>
        </w:tc>
        <w:tc>
          <w:tcPr>
            <w:tcW w:w="1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3D5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包括中式或西式，包子、稀饭、鸡蛋或者面包等。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30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AA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bl>
    <w:p w14:paraId="5DB7AABB">
      <w:pPr>
        <w:rPr>
          <w:rFonts w:hint="eastAsia" w:ascii="宋体" w:hAnsi="宋体" w:eastAsia="宋体" w:cs="宋体"/>
          <w:b/>
          <w:bCs/>
          <w:lang w:eastAsia="zh-Hans"/>
        </w:rPr>
      </w:pPr>
      <w:r>
        <w:rPr>
          <w:rFonts w:hint="eastAsia" w:ascii="宋体" w:hAnsi="宋体" w:eastAsia="宋体" w:cs="宋体"/>
          <w:b/>
          <w:bCs/>
          <w:lang w:eastAsia="zh-Hans"/>
        </w:rPr>
        <w:br w:type="page"/>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71"/>
        <w:gridCol w:w="3045"/>
        <w:gridCol w:w="2990"/>
        <w:gridCol w:w="816"/>
      </w:tblGrid>
      <w:tr w14:paraId="21D5781B">
        <w:trPr>
          <w:trHeight w:val="408"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4C51D67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snapToGrid w:val="0"/>
                <w:color w:val="000000"/>
                <w:kern w:val="0"/>
                <w:sz w:val="28"/>
                <w:szCs w:val="28"/>
                <w:u w:val="none"/>
                <w:lang w:val="en-US" w:eastAsia="zh-CN" w:bidi="ar"/>
              </w:rPr>
              <w:t>2026年上海电力大学教职工体检女未婚套餐</w:t>
            </w:r>
          </w:p>
        </w:tc>
      </w:tr>
      <w:tr w14:paraId="79EAF869">
        <w:trPr>
          <w:trHeight w:val="336" w:hRule="atLeast"/>
        </w:trPr>
        <w:tc>
          <w:tcPr>
            <w:tcW w:w="2766"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5C07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体检项目</w:t>
            </w:r>
          </w:p>
        </w:tc>
        <w:tc>
          <w:tcPr>
            <w:tcW w:w="17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CAB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临床意义</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8279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女未婚</w:t>
            </w:r>
          </w:p>
        </w:tc>
      </w:tr>
      <w:tr w14:paraId="74024822">
        <w:trPr>
          <w:trHeight w:val="336" w:hRule="atLeast"/>
        </w:trPr>
        <w:tc>
          <w:tcPr>
            <w:tcW w:w="2766"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6A7A13">
            <w:pPr>
              <w:jc w:val="center"/>
              <w:rPr>
                <w:rFonts w:hint="eastAsia" w:ascii="宋体" w:hAnsi="宋体" w:eastAsia="宋体" w:cs="宋体"/>
                <w:i w:val="0"/>
                <w:iCs w:val="0"/>
                <w:color w:val="000000"/>
                <w:sz w:val="20"/>
                <w:szCs w:val="20"/>
                <w:u w:val="none"/>
              </w:rPr>
            </w:pP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0D35FD">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986E7D">
            <w:pPr>
              <w:jc w:val="center"/>
              <w:rPr>
                <w:rFonts w:hint="eastAsia" w:ascii="宋体" w:hAnsi="宋体" w:eastAsia="宋体" w:cs="宋体"/>
                <w:i w:val="0"/>
                <w:iCs w:val="0"/>
                <w:color w:val="000000"/>
                <w:sz w:val="20"/>
                <w:szCs w:val="20"/>
                <w:u w:val="none"/>
              </w:rPr>
            </w:pPr>
          </w:p>
        </w:tc>
      </w:tr>
      <w:tr w14:paraId="6CD0B1CB">
        <w:trPr>
          <w:trHeight w:val="352"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6A6A6"/>
            <w:vAlign w:val="center"/>
          </w:tcPr>
          <w:p w14:paraId="026ED3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科室检查</w:t>
            </w:r>
          </w:p>
        </w:tc>
      </w:tr>
      <w:tr w14:paraId="515DBCC7">
        <w:trPr>
          <w:trHeight w:val="6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0EE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一般检查A</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392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身高,体重,体重指数,收缩压,舒张压</w:t>
            </w:r>
            <w:bookmarkStart w:id="0" w:name="_GoBack"/>
            <w:bookmarkEnd w:id="0"/>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F62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体重是否正常，有无体重不足、超重或肥胖；有无血压异常等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2C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DCD55EC">
        <w:trPr>
          <w:trHeight w:val="9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BCD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内科</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088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病史,家族史,心率,心律,心音,肺部听诊,肝脏触诊,脾脏触诊,肾脏叩诊,内科其它</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0C4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通过视、触、叩、听检查心、肺、肝、脾等重要脏器的基本状况，发现常见疾病的相关征兆，或初步排除常见疾病。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37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0EBE3AE">
        <w:trPr>
          <w:trHeight w:val="12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0AB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女外科</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859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皮肤,浅表淋巴结,甲状腺(外科),乳房,脊柱,四肢关节,肛门、直肠指诊,外科其它</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453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通过体格检查，检查女性皮肤、甲状腺、脊柱四肢、乳腺等重要脏器基本情况，发现常见外科疾病的相关征兆，或初步排除外科常见疾病。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F06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7ABEC1F9">
        <w:trPr>
          <w:trHeight w:val="6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319E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耳鼻喉科</w:t>
            </w: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4EFC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既往史,外耳,外耳道,鼓膜,鼻腔,鼻中隔,咽,扁桃体,耳鼻咽喉科其它</w:t>
            </w:r>
          </w:p>
        </w:tc>
        <w:tc>
          <w:tcPr>
            <w:tcW w:w="175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89A4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通过对耳、鼻、咽、扁桃喉等器官的常规检查，初步筛查常见疾病。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5C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1A505D7D">
        <w:trPr>
          <w:trHeight w:val="336" w:hRule="atLeast"/>
        </w:trPr>
        <w:tc>
          <w:tcPr>
            <w:tcW w:w="98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FF30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人工智能-视网膜影像，慢病评估，优悦套餐B（35项病变分析）</w:t>
            </w: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080D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1、轻度动脉硬化</w:t>
            </w:r>
          </w:p>
        </w:tc>
        <w:tc>
          <w:tcPr>
            <w:tcW w:w="17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BBD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进行眼底视网膜照相，运用先进的人工智能技术，分析视网膜状况，检查视网膜的血管和神经元，评估全身血管的健康状况；发现视盘、黄斑、血管特征性改变，识别糖网（DR）、年龄相关性黄斑变性（AMD）、动脉硬化、青光眼、病理性近视等不可逆致盲性疾病。这些疾病早期可能无症状，但视力损伤后不可逆，有重要检查价值。</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E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551E241">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E98665">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36AE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2、高血压眼底病变中重度</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02CF57">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4DE79">
            <w:pPr>
              <w:jc w:val="center"/>
              <w:rPr>
                <w:rFonts w:hint="eastAsia" w:ascii="宋体" w:hAnsi="宋体" w:eastAsia="宋体" w:cs="宋体"/>
                <w:i w:val="0"/>
                <w:iCs w:val="0"/>
                <w:color w:val="000000"/>
                <w:sz w:val="20"/>
                <w:szCs w:val="20"/>
                <w:u w:val="none"/>
              </w:rPr>
            </w:pPr>
          </w:p>
        </w:tc>
      </w:tr>
      <w:tr w14:paraId="6A902F0F">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E0360B">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932F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3-4、静脉阻塞、动脉阻塞</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F38214">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D217C">
            <w:pPr>
              <w:jc w:val="center"/>
              <w:rPr>
                <w:rFonts w:hint="eastAsia" w:ascii="宋体" w:hAnsi="宋体" w:eastAsia="宋体" w:cs="宋体"/>
                <w:i w:val="0"/>
                <w:iCs w:val="0"/>
                <w:color w:val="000000"/>
                <w:sz w:val="20"/>
                <w:szCs w:val="20"/>
                <w:u w:val="none"/>
              </w:rPr>
            </w:pPr>
          </w:p>
        </w:tc>
      </w:tr>
      <w:tr w14:paraId="6FD8B9BE">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F0DB13">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97AC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5、脉络膜血管瘤</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C5C2B7">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D378C">
            <w:pPr>
              <w:jc w:val="center"/>
              <w:rPr>
                <w:rFonts w:hint="eastAsia" w:ascii="宋体" w:hAnsi="宋体" w:eastAsia="宋体" w:cs="宋体"/>
                <w:i w:val="0"/>
                <w:iCs w:val="0"/>
                <w:color w:val="000000"/>
                <w:sz w:val="20"/>
                <w:szCs w:val="20"/>
                <w:u w:val="none"/>
              </w:rPr>
            </w:pPr>
          </w:p>
        </w:tc>
      </w:tr>
      <w:tr w14:paraId="7EEBB8AC">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71DB29">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B28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6、视盘水肿类/视盘边界不清（视盘水肿/视盘炎/前部缺血性视神经病变）</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1B2737">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910D">
            <w:pPr>
              <w:jc w:val="center"/>
              <w:rPr>
                <w:rFonts w:hint="eastAsia" w:ascii="宋体" w:hAnsi="宋体" w:eastAsia="宋体" w:cs="宋体"/>
                <w:i w:val="0"/>
                <w:iCs w:val="0"/>
                <w:color w:val="000000"/>
                <w:sz w:val="20"/>
                <w:szCs w:val="20"/>
                <w:u w:val="none"/>
              </w:rPr>
            </w:pPr>
          </w:p>
        </w:tc>
      </w:tr>
      <w:tr w14:paraId="196FFF40">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19858D">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67F0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7、视盘黑色素细胞瘤</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3052DD">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12E85">
            <w:pPr>
              <w:jc w:val="center"/>
              <w:rPr>
                <w:rFonts w:hint="eastAsia" w:ascii="宋体" w:hAnsi="宋体" w:eastAsia="宋体" w:cs="宋体"/>
                <w:i w:val="0"/>
                <w:iCs w:val="0"/>
                <w:color w:val="000000"/>
                <w:sz w:val="20"/>
                <w:szCs w:val="20"/>
                <w:u w:val="none"/>
              </w:rPr>
            </w:pPr>
          </w:p>
        </w:tc>
      </w:tr>
      <w:tr w14:paraId="47EECCE1">
        <w:trPr>
          <w:trHeight w:val="620"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2A904C">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9E69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8-10、糖尿病性视网膜病变轻度非增、糖尿病性视网膜病变中重度非增、糖尿病性视网膜病变增殖期</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0A9883">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AE34">
            <w:pPr>
              <w:jc w:val="center"/>
              <w:rPr>
                <w:rFonts w:hint="eastAsia" w:ascii="宋体" w:hAnsi="宋体" w:eastAsia="宋体" w:cs="宋体"/>
                <w:i w:val="0"/>
                <w:iCs w:val="0"/>
                <w:color w:val="000000"/>
                <w:sz w:val="20"/>
                <w:szCs w:val="20"/>
                <w:u w:val="none"/>
              </w:rPr>
            </w:pPr>
          </w:p>
        </w:tc>
      </w:tr>
      <w:tr w14:paraId="64ED1EFF">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FDBA81">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0190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11-12、年龄相关性黄斑变性早中期、年龄相关性黄斑变性进展期</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543DA5">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37607">
            <w:pPr>
              <w:jc w:val="center"/>
              <w:rPr>
                <w:rFonts w:hint="eastAsia" w:ascii="宋体" w:hAnsi="宋体" w:eastAsia="宋体" w:cs="宋体"/>
                <w:i w:val="0"/>
                <w:iCs w:val="0"/>
                <w:color w:val="000000"/>
                <w:sz w:val="20"/>
                <w:szCs w:val="20"/>
                <w:u w:val="none"/>
              </w:rPr>
            </w:pPr>
          </w:p>
        </w:tc>
      </w:tr>
      <w:tr w14:paraId="45836D0F">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367EE2">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E741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13-15、黄斑水肿、黄斑前膜、黄斑裂孔</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C1DE85">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3C167">
            <w:pPr>
              <w:jc w:val="center"/>
              <w:rPr>
                <w:rFonts w:hint="eastAsia" w:ascii="宋体" w:hAnsi="宋体" w:eastAsia="宋体" w:cs="宋体"/>
                <w:i w:val="0"/>
                <w:iCs w:val="0"/>
                <w:color w:val="000000"/>
                <w:sz w:val="20"/>
                <w:szCs w:val="20"/>
                <w:u w:val="none"/>
              </w:rPr>
            </w:pPr>
          </w:p>
        </w:tc>
      </w:tr>
      <w:tr w14:paraId="4696274A">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3FBC9E">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A853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16、中心性浆液脉络膜视网膜病变</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AA25DF">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AC648">
            <w:pPr>
              <w:jc w:val="center"/>
              <w:rPr>
                <w:rFonts w:hint="eastAsia" w:ascii="宋体" w:hAnsi="宋体" w:eastAsia="宋体" w:cs="宋体"/>
                <w:i w:val="0"/>
                <w:iCs w:val="0"/>
                <w:color w:val="000000"/>
                <w:sz w:val="20"/>
                <w:szCs w:val="20"/>
                <w:u w:val="none"/>
              </w:rPr>
            </w:pPr>
          </w:p>
        </w:tc>
      </w:tr>
      <w:tr w14:paraId="5BBBB7F2">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B24A35">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5252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17、其他黄斑部病变</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5A5723">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DB6AF">
            <w:pPr>
              <w:jc w:val="center"/>
              <w:rPr>
                <w:rFonts w:hint="eastAsia" w:ascii="宋体" w:hAnsi="宋体" w:eastAsia="宋体" w:cs="宋体"/>
                <w:i w:val="0"/>
                <w:iCs w:val="0"/>
                <w:color w:val="000000"/>
                <w:sz w:val="20"/>
                <w:szCs w:val="20"/>
                <w:u w:val="none"/>
              </w:rPr>
            </w:pPr>
          </w:p>
        </w:tc>
      </w:tr>
      <w:tr w14:paraId="791E09A1">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919281">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2EFF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18、豹纹样改变</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558DD8">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3F3A4">
            <w:pPr>
              <w:jc w:val="center"/>
              <w:rPr>
                <w:rFonts w:hint="eastAsia" w:ascii="宋体" w:hAnsi="宋体" w:eastAsia="宋体" w:cs="宋体"/>
                <w:i w:val="0"/>
                <w:iCs w:val="0"/>
                <w:color w:val="000000"/>
                <w:sz w:val="20"/>
                <w:szCs w:val="20"/>
                <w:u w:val="none"/>
              </w:rPr>
            </w:pPr>
          </w:p>
        </w:tc>
      </w:tr>
      <w:tr w14:paraId="5136BB99">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5E8E2D">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9FE4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19、中重度病理性近视改变</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9D3B42">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36D41">
            <w:pPr>
              <w:jc w:val="center"/>
              <w:rPr>
                <w:rFonts w:hint="eastAsia" w:ascii="宋体" w:hAnsi="宋体" w:eastAsia="宋体" w:cs="宋体"/>
                <w:i w:val="0"/>
                <w:iCs w:val="0"/>
                <w:color w:val="000000"/>
                <w:sz w:val="20"/>
                <w:szCs w:val="20"/>
                <w:u w:val="none"/>
              </w:rPr>
            </w:pPr>
          </w:p>
        </w:tc>
      </w:tr>
      <w:tr w14:paraId="6B8FAD84">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701C31">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67F4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20、青光眼疑似/杯盘比偏大</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1AB4AC">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6C65">
            <w:pPr>
              <w:jc w:val="center"/>
              <w:rPr>
                <w:rFonts w:hint="eastAsia" w:ascii="宋体" w:hAnsi="宋体" w:eastAsia="宋体" w:cs="宋体"/>
                <w:i w:val="0"/>
                <w:iCs w:val="0"/>
                <w:color w:val="000000"/>
                <w:sz w:val="20"/>
                <w:szCs w:val="20"/>
                <w:u w:val="none"/>
              </w:rPr>
            </w:pPr>
          </w:p>
        </w:tc>
      </w:tr>
      <w:tr w14:paraId="5AEEB58F">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2FBDB0">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C882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21、牵牛花综合症</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01C774">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7A43">
            <w:pPr>
              <w:jc w:val="center"/>
              <w:rPr>
                <w:rFonts w:hint="eastAsia" w:ascii="宋体" w:hAnsi="宋体" w:eastAsia="宋体" w:cs="宋体"/>
                <w:i w:val="0"/>
                <w:iCs w:val="0"/>
                <w:color w:val="000000"/>
                <w:sz w:val="20"/>
                <w:szCs w:val="20"/>
                <w:u w:val="none"/>
              </w:rPr>
            </w:pPr>
          </w:p>
        </w:tc>
      </w:tr>
      <w:tr w14:paraId="37EA0A15">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1B39B9">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3539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22-23、视神经萎缩、其他视神经疾病</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AE7386">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0C512">
            <w:pPr>
              <w:jc w:val="center"/>
              <w:rPr>
                <w:rFonts w:hint="eastAsia" w:ascii="宋体" w:hAnsi="宋体" w:eastAsia="宋体" w:cs="宋体"/>
                <w:i w:val="0"/>
                <w:iCs w:val="0"/>
                <w:color w:val="000000"/>
                <w:sz w:val="20"/>
                <w:szCs w:val="20"/>
                <w:u w:val="none"/>
              </w:rPr>
            </w:pPr>
          </w:p>
        </w:tc>
      </w:tr>
      <w:tr w14:paraId="78C96BDD">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0030EB">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993D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24-25、玻璃体变性、玻璃膜疣/色素异常</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3425D8">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E83F">
            <w:pPr>
              <w:jc w:val="center"/>
              <w:rPr>
                <w:rFonts w:hint="eastAsia" w:ascii="宋体" w:hAnsi="宋体" w:eastAsia="宋体" w:cs="宋体"/>
                <w:i w:val="0"/>
                <w:iCs w:val="0"/>
                <w:color w:val="000000"/>
                <w:sz w:val="20"/>
                <w:szCs w:val="20"/>
                <w:u w:val="none"/>
              </w:rPr>
            </w:pPr>
          </w:p>
        </w:tc>
      </w:tr>
      <w:tr w14:paraId="342CEA77">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5A1E96">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9EB1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26、CNV/地图样萎缩</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AA6DEB">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5B9EF">
            <w:pPr>
              <w:jc w:val="center"/>
              <w:rPr>
                <w:rFonts w:hint="eastAsia" w:ascii="宋体" w:hAnsi="宋体" w:eastAsia="宋体" w:cs="宋体"/>
                <w:i w:val="0"/>
                <w:iCs w:val="0"/>
                <w:color w:val="000000"/>
                <w:sz w:val="20"/>
                <w:szCs w:val="20"/>
                <w:u w:val="none"/>
              </w:rPr>
            </w:pPr>
          </w:p>
        </w:tc>
      </w:tr>
      <w:tr w14:paraId="18D753F7">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4A6876">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40D9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27-28、视网膜有髓神经纤维、视网膜色素变性</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8E8808">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8512C">
            <w:pPr>
              <w:jc w:val="center"/>
              <w:rPr>
                <w:rFonts w:hint="eastAsia" w:ascii="宋体" w:hAnsi="宋体" w:eastAsia="宋体" w:cs="宋体"/>
                <w:i w:val="0"/>
                <w:iCs w:val="0"/>
                <w:color w:val="000000"/>
                <w:sz w:val="20"/>
                <w:szCs w:val="20"/>
                <w:u w:val="none"/>
              </w:rPr>
            </w:pPr>
          </w:p>
        </w:tc>
      </w:tr>
      <w:tr w14:paraId="73603FFD">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912CED">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B2A1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29、Coats病</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60ACA3">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64FE">
            <w:pPr>
              <w:jc w:val="center"/>
              <w:rPr>
                <w:rFonts w:hint="eastAsia" w:ascii="宋体" w:hAnsi="宋体" w:eastAsia="宋体" w:cs="宋体"/>
                <w:i w:val="0"/>
                <w:iCs w:val="0"/>
                <w:color w:val="000000"/>
                <w:sz w:val="20"/>
                <w:szCs w:val="20"/>
                <w:u w:val="none"/>
              </w:rPr>
            </w:pPr>
          </w:p>
        </w:tc>
      </w:tr>
      <w:tr w14:paraId="2865D850">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A9284A">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EB3B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30、小柳原田病</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EF0721">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3709">
            <w:pPr>
              <w:jc w:val="center"/>
              <w:rPr>
                <w:rFonts w:hint="eastAsia" w:ascii="宋体" w:hAnsi="宋体" w:eastAsia="宋体" w:cs="宋体"/>
                <w:i w:val="0"/>
                <w:iCs w:val="0"/>
                <w:color w:val="000000"/>
                <w:sz w:val="20"/>
                <w:szCs w:val="20"/>
                <w:u w:val="none"/>
              </w:rPr>
            </w:pPr>
          </w:p>
        </w:tc>
      </w:tr>
      <w:tr w14:paraId="045B83D5">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744B7C">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8601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31-33、视网膜脱离（后极部）、视网膜少量出血、视网膜激光斑</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CE216A">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497D">
            <w:pPr>
              <w:jc w:val="center"/>
              <w:rPr>
                <w:rFonts w:hint="eastAsia" w:ascii="宋体" w:hAnsi="宋体" w:eastAsia="宋体" w:cs="宋体"/>
                <w:i w:val="0"/>
                <w:iCs w:val="0"/>
                <w:color w:val="000000"/>
                <w:sz w:val="20"/>
                <w:szCs w:val="20"/>
                <w:u w:val="none"/>
              </w:rPr>
            </w:pPr>
          </w:p>
        </w:tc>
      </w:tr>
      <w:tr w14:paraId="36DBDB42">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85740A">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864E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34、先天性脉络膜缺损</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4D3CDD">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324FF">
            <w:pPr>
              <w:jc w:val="center"/>
              <w:rPr>
                <w:rFonts w:hint="eastAsia" w:ascii="宋体" w:hAnsi="宋体" w:eastAsia="宋体" w:cs="宋体"/>
                <w:i w:val="0"/>
                <w:iCs w:val="0"/>
                <w:color w:val="000000"/>
                <w:sz w:val="20"/>
                <w:szCs w:val="20"/>
                <w:u w:val="none"/>
              </w:rPr>
            </w:pPr>
          </w:p>
        </w:tc>
      </w:tr>
      <w:tr w14:paraId="3C5409C9">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F4AC8E">
            <w:pP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F935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35、其他明显异常</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8D2124">
            <w:pPr>
              <w:jc w:val="center"/>
              <w:rPr>
                <w:rFonts w:hint="eastAsia" w:ascii="宋体" w:hAnsi="宋体" w:eastAsia="宋体" w:cs="宋体"/>
                <w:i w:val="0"/>
                <w:iCs w:val="0"/>
                <w:color w:val="000000"/>
                <w:sz w:val="20"/>
                <w:szCs w:val="20"/>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9BB4">
            <w:pPr>
              <w:jc w:val="center"/>
              <w:rPr>
                <w:rFonts w:hint="eastAsia" w:ascii="宋体" w:hAnsi="宋体" w:eastAsia="宋体" w:cs="宋体"/>
                <w:i w:val="0"/>
                <w:iCs w:val="0"/>
                <w:color w:val="000000"/>
                <w:sz w:val="20"/>
                <w:szCs w:val="20"/>
                <w:u w:val="none"/>
              </w:rPr>
            </w:pPr>
          </w:p>
        </w:tc>
      </w:tr>
      <w:tr w14:paraId="05015484">
        <w:trPr>
          <w:trHeight w:val="352"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6A6A6"/>
            <w:vAlign w:val="center"/>
          </w:tcPr>
          <w:p w14:paraId="2C7AD1C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实验室检查</w:t>
            </w:r>
          </w:p>
        </w:tc>
      </w:tr>
      <w:tr w14:paraId="2E3F33ED">
        <w:trPr>
          <w:trHeight w:val="15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520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血常规</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8D9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白细胞计数,红细胞计数,血红蛋白,红细胞压积,平均红细胞体积,平均红细胞血红蛋白含量,平均红细胞血红蛋白浓度,红细胞分布宽度-变异系数,血小板计数,平均血小板体积,血小板分布宽度,淋巴细胞百分比,中间细胞百分比,中性粒细胞百分比,淋巴细胞绝对值,中间细胞绝对值,中性粒细胞绝对值,红细胞分布宽度-标准差,血小板压积</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4EB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通过检测血液细胞的计数及不同种类细胞、成分的分类来反映身体状况，如：贫血、感染等等。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65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45C41A56">
        <w:trPr>
          <w:trHeight w:val="12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306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尿常规</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32E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尿比重,尿酸碱度,尿白细胞,尿亚硝酸盐,尿蛋白质,尿糖,尿酮体,尿胆原,尿胆红素,尿隐血,尿镜检红细胞,尿镜检白细胞,管型,上皮细胞,无机盐类,尿镜检蛋白定性</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A22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用于检查泌尿系统疾病，如泌尿系统感染、肿瘤、结石及了解肾功能，还可用于协助检查其他系统疾病，如糖尿病、高血压、肝炎等。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AD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FF61E58">
        <w:trPr>
          <w:trHeight w:val="336" w:hRule="atLeast"/>
        </w:trPr>
        <w:tc>
          <w:tcPr>
            <w:tcW w:w="98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E3A6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肝功三项</w:t>
            </w: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E62E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丙氨酸氨基转移酶</w:t>
            </w:r>
          </w:p>
        </w:tc>
        <w:tc>
          <w:tcPr>
            <w:tcW w:w="17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39A7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更好地了解肝胆系统功能状况。</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F5D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451928BC">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10E214">
            <w:pPr>
              <w:jc w:val="left"/>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1F00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天门冬氨酸氨基转移酶</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70CD9B">
            <w:pPr>
              <w:jc w:val="cente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F2F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1CBD9E1">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8C1C98">
            <w:pPr>
              <w:jc w:val="left"/>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E37B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γ-谷氨酰转移酶</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13C44F">
            <w:pPr>
              <w:jc w:val="cente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984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7ED95FBB">
        <w:trPr>
          <w:trHeight w:val="336" w:hRule="atLeast"/>
        </w:trPr>
        <w:tc>
          <w:tcPr>
            <w:tcW w:w="98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797F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肾功能</w:t>
            </w: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7CA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尿素</w:t>
            </w:r>
          </w:p>
        </w:tc>
        <w:tc>
          <w:tcPr>
            <w:tcW w:w="17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9724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用于评估肾功能。</w:t>
            </w: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9526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99DB4F2">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1D6252">
            <w:pPr>
              <w:jc w:val="left"/>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3AA0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尿酸</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22C0FA">
            <w:pPr>
              <w:jc w:val="cente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E8D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8B8E4F5">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52286D">
            <w:pPr>
              <w:jc w:val="left"/>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2C4B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肌肝</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47D311">
            <w:pPr>
              <w:jc w:val="cente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5C2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854AF59">
        <w:trPr>
          <w:trHeight w:val="336" w:hRule="atLeast"/>
        </w:trPr>
        <w:tc>
          <w:tcPr>
            <w:tcW w:w="9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5B9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血脂四项</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ED4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总胆固醇</w:t>
            </w:r>
          </w:p>
        </w:tc>
        <w:tc>
          <w:tcPr>
            <w:tcW w:w="17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E13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测定血清中血脂含量，它们的增高或降低与动脉粥样硬化的形成有很大的关系。用于评价受检者的脂肪代谢水平，血脂代谢紊乱评价、动脉粥样硬化性疾病危险性预测和营养学评价。</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E8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46C07B5E">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0F0EB">
            <w:pPr>
              <w:jc w:val="cente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9A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甘油三脂</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B9FBD">
            <w:pPr>
              <w:jc w:val="cente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A91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6FC42EF2">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C9BF0">
            <w:pPr>
              <w:jc w:val="cente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AEB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高密度胆固醇</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5ACFD">
            <w:pPr>
              <w:jc w:val="cente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46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7409DE8C">
        <w:trPr>
          <w:trHeight w:val="336" w:hRule="atLeast"/>
        </w:trPr>
        <w:tc>
          <w:tcPr>
            <w:tcW w:w="9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C1D8A">
            <w:pPr>
              <w:jc w:val="center"/>
              <w:rPr>
                <w:rFonts w:hint="eastAsia" w:ascii="宋体" w:hAnsi="宋体" w:eastAsia="宋体" w:cs="宋体"/>
                <w:i w:val="0"/>
                <w:iCs w:val="0"/>
                <w:color w:val="000000"/>
                <w:sz w:val="20"/>
                <w:szCs w:val="20"/>
                <w:u w:val="none"/>
              </w:rPr>
            </w:pP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39C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低密度胆固醇</w:t>
            </w:r>
          </w:p>
        </w:tc>
        <w:tc>
          <w:tcPr>
            <w:tcW w:w="17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C17CB">
            <w:pPr>
              <w:jc w:val="center"/>
              <w:rPr>
                <w:rFonts w:hint="eastAsia" w:ascii="宋体" w:hAnsi="宋体" w:eastAsia="宋体" w:cs="宋体"/>
                <w:i w:val="0"/>
                <w:iCs w:val="0"/>
                <w:color w:val="000000"/>
                <w:sz w:val="20"/>
                <w:szCs w:val="20"/>
                <w:u w:val="none"/>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83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E8643FB">
        <w:trPr>
          <w:trHeight w:val="12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4EE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空腹血糖(FBG)</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0F9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空腹血葡萄糖</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2A4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评价人体空腹状态下糖代谢是否正常，评估糖尿病患者空腹血糖控制是否达标。空腹血糖是诊断糖代谢紊乱的最常用和最重要指标。</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63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4A728C10">
        <w:trPr>
          <w:trHeight w:val="6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8B1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甲功五项</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93C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三碘甲状腺原氨酸,游离三碘甲状原氨酸,甲状腺素,游离甲状腺素,促甲状腺激素</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A9E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用于甲状腺功能亢进或甲状腺功能减低等筛查。</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F8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2045E462">
        <w:trPr>
          <w:trHeight w:val="528"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344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TM12(女性)-H</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976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PGI/PGII,癌胚抗原（T-12）,甲胎蛋白（T-12）,神经元特异性烯醇化酶（T-12）,糖类抗原125（T-12）,糖类抗原15-3（T-12）,糖类抗原19-9（T-12）,糖类抗原242（T-12）,细胞角蛋白19片段（T-12）,鳞状上皮细胞癌相关抗原（T-12）,人绒毛膜促性腺激素游离β亚基（T-12）,胃蛋白酶原Ⅰ（T-12）,胃蛋白酶原Ⅱ（T-12）</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E7B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检测筛查肺癌、食道癌、胃癌、肝癌、胰腺癌、大肠癌、乳腺癌、子宫颈癌等多种常见肿瘤。</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DF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9798BC4">
        <w:trPr>
          <w:trHeight w:val="9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18C8C">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性激素五项（用于女性）</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05E70">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孕酮，雌二醇，卵泡刺激素，促黄体生成激素，睾酮</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D8524">
            <w:pPr>
              <w:keepNext w:val="0"/>
              <w:keepLines w:val="0"/>
              <w:widowControl/>
              <w:suppressLineNumbers w:val="0"/>
              <w:jc w:val="left"/>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女性性激素五项是评估内分泌功能、卵巢储备及生育能力的重要检查，包含雌二醇(E2)、孕酮(P)、促卵泡生成素(FSH)、促黄体生成素(LH)、睾酮(T)。通过抽血检测，可辅助诊断月经失调、不孕、多囊卵巢综合征等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5440">
            <w:pPr>
              <w:keepNext w:val="0"/>
              <w:keepLines w:val="0"/>
              <w:widowControl/>
              <w:suppressLineNumbers w:val="0"/>
              <w:jc w:val="center"/>
              <w:textAlignment w:val="center"/>
              <w:rPr>
                <w:rFonts w:hint="eastAsia" w:ascii="宋体" w:hAnsi="宋体" w:eastAsia="宋体" w:cs="宋体"/>
                <w:i w:val="0"/>
                <w:iCs w:val="0"/>
                <w:snapToGrid w:val="0"/>
                <w:color w:val="00000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w:t>
            </w:r>
          </w:p>
        </w:tc>
      </w:tr>
      <w:tr w14:paraId="6966675B">
        <w:trPr>
          <w:trHeight w:val="1578"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78C76">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人细胞角蛋白18片段（CK18-M30+M65）早期肝细胞受损检测</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D2F47">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CK18-M30，CK18-M65</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5419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检测血液样本中CK18-M30，CK18-M65两个蛋白指标，用于肝细胞损伤早期检测，针对脂肪性肝炎、酒精性肝炎以及病毒性肝炎具有诊断意义，实现脂肪肝及脂肪肝性肝炎的预防和早诊早治</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C0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C542A5F">
        <w:trPr>
          <w:trHeight w:val="352"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6A6A6"/>
            <w:vAlign w:val="center"/>
          </w:tcPr>
          <w:p w14:paraId="72680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医技检查</w:t>
            </w:r>
          </w:p>
        </w:tc>
      </w:tr>
      <w:tr w14:paraId="4B4201E7">
        <w:trPr>
          <w:trHeight w:val="244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B5A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胸部（CT）-PJ</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177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胸部（CT）</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F4B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  胸部CT扫描可提供关于肺结节位置、大小、形态、密度、边缘及内部特征等信息。2.  推荐肺结节患者行胸部CT检查（结节处行病灶薄层扫描），以便更好地显示肺结节的特征。薄层（≤1mm层厚）的胸部CT可更好地评价肺结节的形态特征。分析肿瘤体积可科学地监测肿瘤生长。</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544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二选一</w:t>
            </w:r>
          </w:p>
        </w:tc>
      </w:tr>
      <w:tr w14:paraId="7D88C0B5">
        <w:trPr>
          <w:trHeight w:val="2481"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BDF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头部（CT）-PJ</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9A0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头部（CT）</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8E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头颅CT是一种检查方便，迅速安全，无痛苦，无创伤的新的检查方法，它能清楚的显示颅脑不同横断面的解剖关系和具体的脑组织结构。因而大大提高了病变的检出率和诊断的准确性。总体上讲，CT对人体硬组织的显像要比软组织的更好。头颅CT检查对于颅内、颅骨、头皮的大部分疾病的诊断有重要意义(包括外伤、肿瘤、炎症、血管病变、中毒、变性和代谢性疾病等)。</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2480">
            <w:pPr>
              <w:jc w:val="center"/>
              <w:rPr>
                <w:rFonts w:hint="eastAsia" w:ascii="宋体" w:hAnsi="宋体" w:eastAsia="宋体" w:cs="宋体"/>
                <w:i w:val="0"/>
                <w:iCs w:val="0"/>
                <w:color w:val="000000"/>
                <w:sz w:val="20"/>
                <w:szCs w:val="20"/>
                <w:u w:val="none"/>
              </w:rPr>
            </w:pPr>
          </w:p>
        </w:tc>
      </w:tr>
      <w:tr w14:paraId="0609830C">
        <w:trPr>
          <w:trHeight w:val="492"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AC4B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骨密度检查</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2AF95">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骨密度</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9EB49">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通过骨密度仪检查骨质密度，早期发现骨量减少及估计骨质疏松的程度，及时进行有效防治。</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2D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68B22916">
        <w:trPr>
          <w:trHeight w:val="184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CEF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腹部彩超</w:t>
            </w:r>
          </w:p>
        </w:tc>
        <w:tc>
          <w:tcPr>
            <w:tcW w:w="17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AAA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肝,胆,胰,脾,双肾</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A8D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对人体腹部内脏器官（肝、胆、脾、胰、双肾）的状况和各种病变（如肿瘤、结石、积水、脂肪肝等）提供高清晰度的彩色动态超声断层图像判断，依病灶周围血管情况、病灶内血流血供情况-良恶性病变鉴别；判断肾动脉狭窄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78E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2A48046">
        <w:trPr>
          <w:trHeight w:val="9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D6C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乳腺彩超</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234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乳腺</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789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通过彩色超声仪器检查乳腺，发现乳腺增生、肿物、结节、囊肿、腺瘤、乳腺癌等病变。</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4D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CB31197">
        <w:trPr>
          <w:trHeight w:val="12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FC2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子宫、附件彩超</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678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子宫,附件</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BDC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通过彩色超声仪器清晰地观察子宫及附件（卵巢、输卵管）大小、形态结构及内部回声的情况，鉴别正常和异常，了解病变的性质，判别有无恶性病变。</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B0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58682B78">
        <w:trPr>
          <w:trHeight w:val="12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EEA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甲状腺彩超</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C92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甲状腺</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075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通过彩色超声仪器更清晰地观察甲状腺肿物、结节、肿大、炎症；可发现甲状腺肿、甲状腺囊肿、甲状腺炎、甲状腺瘤、甲状腺癌等疾病。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03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579CF922">
        <w:trPr>
          <w:trHeight w:val="12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9335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经颅多普勒</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68E3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经颅多普勒</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43924">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default" w:ascii="宋体" w:hAnsi="宋体" w:eastAsia="宋体" w:cs="宋体"/>
                <w:i w:val="0"/>
                <w:iCs w:val="0"/>
                <w:snapToGrid w:val="0"/>
                <w:color w:val="000000"/>
                <w:kern w:val="0"/>
                <w:sz w:val="20"/>
                <w:szCs w:val="20"/>
                <w:u w:val="none"/>
                <w:lang w:val="en-US" w:eastAsia="zh-CN" w:bidi="ar"/>
              </w:rPr>
              <w:t>经颅多普勒（TCD）是一种无创超声检查，用于评估颅内血管血流速度和动力学，帮助诊断脑血管疾病。</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5EA78">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w:t>
            </w:r>
          </w:p>
        </w:tc>
      </w:tr>
      <w:tr w14:paraId="6559346E">
        <w:trPr>
          <w:trHeight w:val="1220" w:hRule="atLeast"/>
        </w:trPr>
        <w:tc>
          <w:tcPr>
            <w:tcW w:w="9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CA0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心电图</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AD8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心电图</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1DB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通过在体表特定部位同步记录和分析心脏每一个心动周期所产生电活动变化的曲线图形，为心脏疾病诊断、疗效评价、预后评估提供重要的依据。</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7F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0F42AB6B">
        <w:trPr>
          <w:trHeight w:val="352"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6A6A6"/>
            <w:vAlign w:val="center"/>
          </w:tcPr>
          <w:p w14:paraId="6BD800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其他</w:t>
            </w:r>
          </w:p>
        </w:tc>
      </w:tr>
      <w:tr w14:paraId="39885BBA">
        <w:trPr>
          <w:trHeight w:val="620" w:hRule="atLeast"/>
        </w:trPr>
        <w:tc>
          <w:tcPr>
            <w:tcW w:w="276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AFCB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早餐</w:t>
            </w:r>
          </w:p>
        </w:tc>
        <w:tc>
          <w:tcPr>
            <w:tcW w:w="17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0C2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包括中式或西式，包子、稀饭、鸡蛋或者面包等。</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0C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bl>
    <w:p w14:paraId="571FFFAB">
      <w:pPr>
        <w:rPr>
          <w:rFonts w:hint="eastAsia" w:ascii="宋体" w:hAnsi="宋体" w:eastAsia="宋体" w:cs="宋体"/>
          <w:b/>
          <w:bCs/>
          <w:lang w:eastAsia="zh-Hans"/>
        </w:rPr>
      </w:pP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9"/>
        <w:gridCol w:w="2105"/>
        <w:gridCol w:w="2869"/>
        <w:gridCol w:w="841"/>
        <w:gridCol w:w="841"/>
        <w:gridCol w:w="857"/>
      </w:tblGrid>
      <w:tr w14:paraId="7E72819D">
        <w:trPr>
          <w:trHeight w:val="486"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D0CECE"/>
            <w:vAlign w:val="center"/>
          </w:tcPr>
          <w:p w14:paraId="6E67FAC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val="0"/>
                <w:bCs w:val="0"/>
                <w:i w:val="0"/>
                <w:iCs w:val="0"/>
                <w:snapToGrid w:val="0"/>
                <w:color w:val="000000"/>
                <w:kern w:val="0"/>
                <w:sz w:val="28"/>
                <w:szCs w:val="28"/>
                <w:u w:val="none"/>
                <w:lang w:val="en-US" w:eastAsia="zh-CN" w:bidi="ar"/>
              </w:rPr>
              <w:t>无辐射方案增加项目（去掉带辐射胸部CT/头颅CT检测增加项目）</w:t>
            </w:r>
          </w:p>
        </w:tc>
      </w:tr>
      <w:tr w14:paraId="71096D4D">
        <w:trPr>
          <w:trHeight w:val="710" w:hRule="atLeast"/>
        </w:trPr>
        <w:tc>
          <w:tcPr>
            <w:tcW w:w="178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081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体检项目</w:t>
            </w:r>
          </w:p>
        </w:tc>
        <w:tc>
          <w:tcPr>
            <w:tcW w:w="169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4E6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临床意义</w:t>
            </w:r>
          </w:p>
        </w:tc>
        <w:tc>
          <w:tcPr>
            <w:tcW w:w="5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3B1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男</w:t>
            </w:r>
          </w:p>
        </w:tc>
        <w:tc>
          <w:tcPr>
            <w:tcW w:w="5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E27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女未婚</w:t>
            </w:r>
          </w:p>
        </w:tc>
        <w:tc>
          <w:tcPr>
            <w:tcW w:w="5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F5D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女已婚</w:t>
            </w:r>
          </w:p>
        </w:tc>
      </w:tr>
      <w:tr w14:paraId="275929CD">
        <w:trPr>
          <w:trHeight w:val="366"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C0C0C0"/>
            <w:vAlign w:val="center"/>
          </w:tcPr>
          <w:p w14:paraId="7F0C3C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实验室检查</w:t>
            </w:r>
          </w:p>
        </w:tc>
      </w:tr>
      <w:tr w14:paraId="5800CB25">
        <w:trPr>
          <w:trHeight w:val="660" w:hRule="atLeast"/>
        </w:trPr>
        <w:tc>
          <w:tcPr>
            <w:tcW w:w="5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511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心肌酶三项</w:t>
            </w: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BE5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磷酸肌酸激酶</w:t>
            </w:r>
          </w:p>
        </w:tc>
        <w:tc>
          <w:tcPr>
            <w:tcW w:w="16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8C29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主要存在于心肌、脑、肝、组织及骨骼；在急性心肌梗死、心肌损害时肌酸激酶，尤其CK-MB升高，另外，重症肺炎、心衰、尿毒症、急性颅脑损伤等均可升高。</w:t>
            </w:r>
          </w:p>
        </w:tc>
        <w:tc>
          <w:tcPr>
            <w:tcW w:w="5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F6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w:t>
            </w:r>
          </w:p>
        </w:tc>
        <w:tc>
          <w:tcPr>
            <w:tcW w:w="5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3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A6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w:t>
            </w:r>
          </w:p>
        </w:tc>
      </w:tr>
      <w:tr w14:paraId="707A64C5">
        <w:trPr>
          <w:trHeight w:val="660"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1D45E">
            <w:pPr>
              <w:jc w:val="center"/>
              <w:rPr>
                <w:rFonts w:hint="eastAsia" w:ascii="宋体" w:hAnsi="宋体" w:eastAsia="宋体" w:cs="宋体"/>
                <w:i w:val="0"/>
                <w:iCs w:val="0"/>
                <w:color w:val="000000"/>
                <w:sz w:val="22"/>
                <w:szCs w:val="22"/>
                <w:u w:val="none"/>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63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磷酸肌酸激酶同工酶</w:t>
            </w:r>
          </w:p>
        </w:tc>
        <w:tc>
          <w:tcPr>
            <w:tcW w:w="16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52849">
            <w:pPr>
              <w:rPr>
                <w:rFonts w:hint="eastAsia" w:ascii="宋体" w:hAnsi="宋体" w:eastAsia="宋体" w:cs="宋体"/>
                <w:i w:val="0"/>
                <w:iCs w:val="0"/>
                <w:color w:val="000000"/>
                <w:sz w:val="22"/>
                <w:szCs w:val="22"/>
                <w:u w:val="none"/>
              </w:rPr>
            </w:pPr>
          </w:p>
        </w:tc>
        <w:tc>
          <w:tcPr>
            <w:tcW w:w="5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2308E">
            <w:pPr>
              <w:jc w:val="center"/>
              <w:rPr>
                <w:rFonts w:hint="eastAsia" w:ascii="宋体" w:hAnsi="宋体" w:eastAsia="宋体" w:cs="宋体"/>
                <w:i w:val="0"/>
                <w:iCs w:val="0"/>
                <w:color w:val="000000"/>
                <w:sz w:val="22"/>
                <w:szCs w:val="22"/>
                <w:u w:val="none"/>
              </w:rPr>
            </w:pPr>
          </w:p>
        </w:tc>
        <w:tc>
          <w:tcPr>
            <w:tcW w:w="5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A02EB">
            <w:pP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670C">
            <w:pPr>
              <w:jc w:val="center"/>
              <w:rPr>
                <w:rFonts w:hint="eastAsia" w:ascii="宋体" w:hAnsi="宋体" w:eastAsia="宋体" w:cs="宋体"/>
                <w:i w:val="0"/>
                <w:iCs w:val="0"/>
                <w:color w:val="000000"/>
                <w:sz w:val="22"/>
                <w:szCs w:val="22"/>
                <w:u w:val="none"/>
              </w:rPr>
            </w:pPr>
          </w:p>
        </w:tc>
      </w:tr>
      <w:tr w14:paraId="57DF0A08">
        <w:trPr>
          <w:trHeight w:val="660" w:hRule="atLeast"/>
        </w:trPr>
        <w:tc>
          <w:tcPr>
            <w:tcW w:w="5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3262A">
            <w:pPr>
              <w:jc w:val="center"/>
              <w:rPr>
                <w:rFonts w:hint="eastAsia" w:ascii="宋体" w:hAnsi="宋体" w:eastAsia="宋体" w:cs="宋体"/>
                <w:i w:val="0"/>
                <w:iCs w:val="0"/>
                <w:color w:val="000000"/>
                <w:sz w:val="22"/>
                <w:szCs w:val="22"/>
                <w:u w:val="none"/>
              </w:rPr>
            </w:pP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F2A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乳酸脱氢酶</w:t>
            </w:r>
          </w:p>
        </w:tc>
        <w:tc>
          <w:tcPr>
            <w:tcW w:w="16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EB7A3">
            <w:pPr>
              <w:rPr>
                <w:rFonts w:hint="eastAsia" w:ascii="宋体" w:hAnsi="宋体" w:eastAsia="宋体" w:cs="宋体"/>
                <w:i w:val="0"/>
                <w:iCs w:val="0"/>
                <w:color w:val="000000"/>
                <w:sz w:val="22"/>
                <w:szCs w:val="22"/>
                <w:u w:val="none"/>
              </w:rPr>
            </w:pPr>
          </w:p>
        </w:tc>
        <w:tc>
          <w:tcPr>
            <w:tcW w:w="5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8B39D">
            <w:pPr>
              <w:jc w:val="center"/>
              <w:rPr>
                <w:rFonts w:hint="eastAsia" w:ascii="宋体" w:hAnsi="宋体" w:eastAsia="宋体" w:cs="宋体"/>
                <w:i w:val="0"/>
                <w:iCs w:val="0"/>
                <w:color w:val="000000"/>
                <w:sz w:val="22"/>
                <w:szCs w:val="22"/>
                <w:u w:val="none"/>
              </w:rPr>
            </w:pPr>
          </w:p>
        </w:tc>
        <w:tc>
          <w:tcPr>
            <w:tcW w:w="50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3FB27">
            <w:pPr>
              <w:jc w:val="center"/>
              <w:rPr>
                <w:rFonts w:hint="eastAsia" w:ascii="宋体" w:hAnsi="宋体" w:eastAsia="宋体" w:cs="宋体"/>
                <w:i w:val="0"/>
                <w:iCs w:val="0"/>
                <w:color w:val="000000"/>
                <w:sz w:val="22"/>
                <w:szCs w:val="22"/>
                <w:u w:val="none"/>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1F90F">
            <w:pPr>
              <w:jc w:val="center"/>
              <w:rPr>
                <w:rFonts w:hint="eastAsia" w:ascii="宋体" w:hAnsi="宋体" w:eastAsia="宋体" w:cs="宋体"/>
                <w:i w:val="0"/>
                <w:iCs w:val="0"/>
                <w:color w:val="000000"/>
                <w:sz w:val="22"/>
                <w:szCs w:val="22"/>
                <w:u w:val="none"/>
              </w:rPr>
            </w:pPr>
          </w:p>
        </w:tc>
      </w:tr>
      <w:tr w14:paraId="587AD570">
        <w:trPr>
          <w:trHeight w:val="1020" w:hRule="atLeast"/>
        </w:trPr>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D1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同型半胱氨酸（Hcy）</w:t>
            </w:r>
          </w:p>
        </w:tc>
        <w:tc>
          <w:tcPr>
            <w:tcW w:w="12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AC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同型半胱氨酸</w:t>
            </w:r>
          </w:p>
        </w:tc>
        <w:tc>
          <w:tcPr>
            <w:tcW w:w="1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97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高浓度的同型半胱氨酸是动脉硬化的独立危险因素。</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15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91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5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10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bl>
    <w:p w14:paraId="02FB748E">
      <w:pPr>
        <w:rPr>
          <w:rFonts w:hint="eastAsia" w:ascii="宋体" w:hAnsi="宋体" w:eastAsia="宋体" w:cs="宋体"/>
          <w:b/>
          <w:bCs/>
          <w:lang w:eastAsia="zh-Hans"/>
        </w:rPr>
      </w:pPr>
    </w:p>
    <w:p w14:paraId="72D9FD4C">
      <w:pPr>
        <w:rPr>
          <w:rFonts w:hint="eastAsia" w:ascii="宋体" w:hAnsi="宋体" w:eastAsia="宋体" w:cs="宋体"/>
          <w:b/>
          <w:bCs/>
          <w:spacing w:val="4"/>
          <w:u w:val="single"/>
        </w:rPr>
      </w:pPr>
      <w:r>
        <w:rPr>
          <w:rFonts w:hint="eastAsia" w:ascii="宋体" w:hAnsi="宋体" w:eastAsia="宋体" w:cs="宋体"/>
          <w:b/>
          <w:bCs/>
          <w:spacing w:val="4"/>
          <w:u w:val="single"/>
        </w:rPr>
        <w:br w:type="page"/>
      </w:r>
    </w:p>
    <w:tbl>
      <w:tblPr>
        <w:tblStyle w:val="5"/>
        <w:tblW w:w="89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0"/>
        <w:gridCol w:w="1593"/>
        <w:gridCol w:w="5934"/>
        <w:gridCol w:w="821"/>
      </w:tblGrid>
      <w:tr w14:paraId="031CEBA0">
        <w:trPr>
          <w:trHeight w:val="1140" w:hRule="atLeast"/>
        </w:trPr>
        <w:tc>
          <w:tcPr>
            <w:tcW w:w="895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358D6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snapToGrid w:val="0"/>
                <w:color w:val="000000"/>
                <w:kern w:val="0"/>
                <w:sz w:val="32"/>
                <w:szCs w:val="32"/>
                <w:u w:val="none"/>
                <w:lang w:val="en-US" w:eastAsia="zh-CN" w:bidi="ar"/>
              </w:rPr>
              <w:t>上海电力大学50周岁以上1000元额度自选项目（超过自费）</w:t>
            </w:r>
            <w:r>
              <w:rPr>
                <w:rFonts w:hint="eastAsia" w:ascii="宋体" w:hAnsi="宋体" w:eastAsia="宋体" w:cs="宋体"/>
                <w:b/>
                <w:bCs/>
                <w:i w:val="0"/>
                <w:iCs w:val="0"/>
                <w:snapToGrid w:val="0"/>
                <w:color w:val="000000"/>
                <w:kern w:val="0"/>
                <w:sz w:val="32"/>
                <w:szCs w:val="32"/>
                <w:u w:val="none"/>
                <w:lang w:val="en-US" w:eastAsia="zh-CN" w:bidi="ar"/>
              </w:rPr>
              <w:br w:type="textWrapping"/>
            </w:r>
            <w:r>
              <w:rPr>
                <w:rStyle w:val="9"/>
                <w:snapToGrid w:val="0"/>
                <w:color w:val="FF0000"/>
                <w:lang w:val="en-US" w:eastAsia="zh-CN" w:bidi="ar"/>
              </w:rPr>
              <w:t>注：红色字体项目需提前联系爱康体检负责人单独预约</w:t>
            </w:r>
            <w:r>
              <w:rPr>
                <w:rStyle w:val="9"/>
                <w:snapToGrid w:val="0"/>
                <w:color w:val="FF0000"/>
                <w:lang w:val="en-US" w:eastAsia="zh-CN" w:bidi="ar"/>
              </w:rPr>
              <w:br w:type="textWrapping"/>
            </w:r>
            <w:r>
              <w:rPr>
                <w:rStyle w:val="9"/>
                <w:snapToGrid w:val="0"/>
                <w:color w:val="FF0000"/>
                <w:lang w:val="en-US" w:eastAsia="zh-CN" w:bidi="ar"/>
              </w:rPr>
              <w:t>13136628219朱强</w:t>
            </w:r>
          </w:p>
        </w:tc>
      </w:tr>
      <w:tr w14:paraId="34B04B45">
        <w:trPr>
          <w:trHeight w:val="352"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32A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序号</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A82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项目</w:t>
            </w:r>
          </w:p>
        </w:tc>
        <w:tc>
          <w:tcPr>
            <w:tcW w:w="5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EEF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意义</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DBB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snapToGrid w:val="0"/>
                <w:color w:val="000000"/>
                <w:kern w:val="0"/>
                <w:sz w:val="20"/>
                <w:szCs w:val="20"/>
                <w:u w:val="none"/>
                <w:lang w:val="en-US" w:eastAsia="zh-CN" w:bidi="ar"/>
              </w:rPr>
              <w:t>价格</w:t>
            </w:r>
          </w:p>
        </w:tc>
      </w:tr>
      <w:tr w14:paraId="722CAEAD">
        <w:trPr>
          <w:trHeight w:val="754"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83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AA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心脏超声检测</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B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是应用超声波扫描技术观察心血管结构、血流动力学状况及心功能的一种无创伤性检查方法，它可了解心脏各组成部分的形态以及功能状态，了解心脏内畸形位置、大小、大血管的关系以及其他畸形情况和病变程度。</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AD4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146</w:t>
            </w:r>
          </w:p>
        </w:tc>
      </w:tr>
      <w:tr w14:paraId="30A4164A">
        <w:trPr>
          <w:trHeight w:val="614"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C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37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心肌酶谱</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9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主要存在于心肌、脑、肝、组织及骨骼；在急性心肌梗死、心肌损害时肌酸激酶、尤其CK-MB升高，另外，重症肺炎、心衰、尿毒症、急性颅脑损伤等均可升高。</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CB9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37</w:t>
            </w:r>
          </w:p>
        </w:tc>
      </w:tr>
      <w:tr w14:paraId="762899F3">
        <w:trPr>
          <w:trHeight w:val="58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6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90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HPV（女）</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1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直接反映人体内乳头瘤病毒是否存在，可具体判断出感染型别，为临床诊断宫颈癌提供参考。</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FA6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188</w:t>
            </w:r>
          </w:p>
        </w:tc>
      </w:tr>
      <w:tr w14:paraId="30669369">
        <w:trPr>
          <w:trHeight w:val="130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9AA2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4</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930C">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核磁共振(无片）头颅/颈椎/腰椎/膝关节</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C915C">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磁共振成像是目前临床上常用的诊断性检查手段。该检查主要利用磁共振设备，通过扫描患者患病部位，得到该部位的图像，帮助医生了解患者检查部位是否存在病变以及病变的范围程度等，为后续诊断和治疗提供依据。</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2674">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1200</w:t>
            </w:r>
          </w:p>
        </w:tc>
      </w:tr>
      <w:tr w14:paraId="155DDB19">
        <w:trPr>
          <w:trHeight w:val="176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4C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9ED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乳腺钼钯（无片）</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C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乳腺钼靶检查的意义主要是明确钙化点。对中老年女性，尤其是乳腺癌的早期发现具有重要意义。因此一旦出现疼痛、肿块和肿胀等不适，应尽快进行乳房专家评估，B超、钼靶摄影、穿刺病理和积极的对症支持治疗。如果是良性疾病，建议进行手术切除以防止恶性转移。如果属于恶性乳腺癌，则需要综合治疗，如手术、化疗、放疗以及分子靶向治疗等。</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E8CC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135</w:t>
            </w:r>
          </w:p>
        </w:tc>
      </w:tr>
      <w:tr w14:paraId="03586E7B">
        <w:trPr>
          <w:trHeight w:val="58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B2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28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骨密度</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1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通过骨密度仪检查骨质密度，早期发现骨量减少及估计骨质疏松的程度，及时进行有效防治。</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2BA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62</w:t>
            </w:r>
          </w:p>
        </w:tc>
      </w:tr>
      <w:tr w14:paraId="5C621D33">
        <w:trPr>
          <w:trHeight w:val="457"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A7DB6">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7</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649C">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胃镜检查</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9311">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胃镜主要是检查消化系统黏膜的状态、是否有不明肿物、对疾病性质进行判断。</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ACD7">
            <w:pPr>
              <w:keepNext w:val="0"/>
              <w:keepLines w:val="0"/>
              <w:widowControl/>
              <w:suppressLineNumbers w:val="0"/>
              <w:jc w:val="center"/>
              <w:textAlignment w:val="center"/>
              <w:rPr>
                <w:rFonts w:hint="default" w:ascii="宋体" w:hAnsi="宋体" w:eastAsia="宋体" w:cs="宋体"/>
                <w:i w:val="0"/>
                <w:iCs w:val="0"/>
                <w:color w:val="FF0000"/>
                <w:sz w:val="20"/>
                <w:szCs w:val="20"/>
                <w:u w:val="none"/>
                <w:lang w:val="en-US"/>
              </w:rPr>
            </w:pPr>
            <w:r>
              <w:rPr>
                <w:rFonts w:hint="eastAsia" w:ascii="宋体" w:hAnsi="宋体" w:eastAsia="宋体" w:cs="宋体"/>
                <w:i w:val="0"/>
                <w:iCs w:val="0"/>
                <w:snapToGrid w:val="0"/>
                <w:color w:val="FF0000"/>
                <w:kern w:val="0"/>
                <w:sz w:val="20"/>
                <w:szCs w:val="20"/>
                <w:u w:val="none"/>
                <w:lang w:val="en-US" w:eastAsia="zh-CN" w:bidi="ar"/>
              </w:rPr>
              <w:t>930</w:t>
            </w:r>
          </w:p>
        </w:tc>
      </w:tr>
      <w:tr w14:paraId="5937ED5D">
        <w:trPr>
          <w:trHeight w:val="993"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0C8D">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8</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402AC">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无痛肠镜检查</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3B35">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无痛肠镜检查不仅可以明确肠道是否存在病变以及具体的病变情况，还可以同时在肠镜下进行相应治疗或者组织活检。也就是无痛肠镜不仅是一种检查方式，也是一种治疗方式。同时进行无痛肠镜还可以最大限度的减少患者不适感，提高患者的舒适度和满意度。</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9F10">
            <w:pPr>
              <w:keepNext w:val="0"/>
              <w:keepLines w:val="0"/>
              <w:widowControl/>
              <w:suppressLineNumbers w:val="0"/>
              <w:jc w:val="center"/>
              <w:textAlignment w:val="center"/>
              <w:rPr>
                <w:rFonts w:hint="default" w:ascii="宋体" w:hAnsi="宋体" w:eastAsia="宋体" w:cs="宋体"/>
                <w:i w:val="0"/>
                <w:iCs w:val="0"/>
                <w:color w:val="FF0000"/>
                <w:sz w:val="20"/>
                <w:szCs w:val="20"/>
                <w:u w:val="none"/>
                <w:lang w:val="en-US"/>
              </w:rPr>
            </w:pPr>
            <w:r>
              <w:rPr>
                <w:rFonts w:hint="eastAsia" w:ascii="宋体" w:hAnsi="宋体" w:eastAsia="宋体" w:cs="宋体"/>
                <w:i w:val="0"/>
                <w:iCs w:val="0"/>
                <w:snapToGrid w:val="0"/>
                <w:color w:val="FF0000"/>
                <w:kern w:val="0"/>
                <w:sz w:val="20"/>
                <w:szCs w:val="20"/>
                <w:u w:val="none"/>
                <w:lang w:val="en-US" w:eastAsia="zh-CN" w:bidi="ar"/>
              </w:rPr>
              <w:t>2053</w:t>
            </w:r>
          </w:p>
        </w:tc>
      </w:tr>
      <w:tr w14:paraId="1A148CEE">
        <w:trPr>
          <w:trHeight w:val="885"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99BF">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9</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89DF">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无痛胃镜检查</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A1F7">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无痛胃镜相对于一般胃镜而言，是指在做胃镜检查前，先由医生对患者实施麻醉，这样可以减少检查时间，也减轻患者痛苦，主要是检查消化系统黏膜的状态、是否有不明肿物、对疾病性质进行判断。</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3EF1">
            <w:pPr>
              <w:keepNext w:val="0"/>
              <w:keepLines w:val="0"/>
              <w:widowControl/>
              <w:suppressLineNumbers w:val="0"/>
              <w:jc w:val="center"/>
              <w:textAlignment w:val="center"/>
              <w:rPr>
                <w:rFonts w:hint="default" w:ascii="宋体" w:hAnsi="宋体" w:eastAsia="宋体" w:cs="宋体"/>
                <w:i w:val="0"/>
                <w:iCs w:val="0"/>
                <w:color w:val="FF0000"/>
                <w:sz w:val="20"/>
                <w:szCs w:val="20"/>
                <w:u w:val="none"/>
                <w:lang w:val="en-US"/>
              </w:rPr>
            </w:pPr>
            <w:r>
              <w:rPr>
                <w:rFonts w:hint="eastAsia" w:ascii="宋体" w:hAnsi="宋体" w:eastAsia="宋体" w:cs="宋体"/>
                <w:i w:val="0"/>
                <w:iCs w:val="0"/>
                <w:snapToGrid w:val="0"/>
                <w:color w:val="FF0000"/>
                <w:kern w:val="0"/>
                <w:sz w:val="20"/>
                <w:szCs w:val="20"/>
                <w:u w:val="none"/>
                <w:lang w:val="en-US" w:eastAsia="zh-CN" w:bidi="ar"/>
              </w:rPr>
              <w:t>1877</w:t>
            </w:r>
          </w:p>
        </w:tc>
      </w:tr>
      <w:tr w14:paraId="7A679D67">
        <w:trPr>
          <w:trHeight w:val="352"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5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C2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肺功能</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F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初步测试肺部通气功能，进而判断有无肺部相关疾病存在。</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C32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36</w:t>
            </w:r>
          </w:p>
        </w:tc>
      </w:tr>
      <w:tr w14:paraId="1291526E">
        <w:trPr>
          <w:trHeight w:val="836"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82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15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颈动脉彩超</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5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通过彩色超声检测颈动脉结构和动脉粥样硬化斑形态、范围、性质、动脉狭窄程度等；早期发现动脉血管病变，为有效预防和减少冠心病、缺血性脑血管病等心脑血管疾病发病提供客观的血流动力学依据。</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91F9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62</w:t>
            </w:r>
          </w:p>
        </w:tc>
      </w:tr>
      <w:tr w14:paraId="04A4B59F">
        <w:trPr>
          <w:trHeight w:val="68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95EF">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12</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DD7E1">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冠状动脉CT（无片）</w:t>
            </w:r>
          </w:p>
        </w:tc>
        <w:tc>
          <w:tcPr>
            <w:tcW w:w="5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2F92">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冠状动脉CT是诊断冠心病的重要检查手段。通过检查可以知道冠状动脉是否发生动脉粥样硬化的斑块，及确定斑块导致管腔的狭窄程度和是否发生钙化，还可以判断血运重建的效果。</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C4C8">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1600</w:t>
            </w:r>
          </w:p>
        </w:tc>
      </w:tr>
      <w:tr w14:paraId="56C3FF2F">
        <w:trPr>
          <w:trHeight w:val="352"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F66E">
            <w:pPr>
              <w:keepNext w:val="0"/>
              <w:keepLines w:val="0"/>
              <w:widowControl/>
              <w:suppressLineNumbers w:val="0"/>
              <w:jc w:val="center"/>
              <w:textAlignment w:val="center"/>
              <w:rPr>
                <w:rFonts w:hint="default"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13</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14D3">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13C呼气试验（幽门螺杆菌</w:t>
            </w:r>
            <w:r>
              <w:rPr>
                <w:rFonts w:hint="eastAsia" w:ascii="宋体" w:hAnsi="宋体" w:eastAsia="宋体" w:cs="宋体"/>
                <w:i w:val="0"/>
                <w:iCs w:val="0"/>
                <w:snapToGrid w:val="0"/>
                <w:color w:val="000000"/>
                <w:kern w:val="0"/>
                <w:sz w:val="20"/>
                <w:szCs w:val="20"/>
                <w:u w:val="none"/>
                <w:lang w:val="en-US" w:eastAsia="zh-Hans" w:bidi="ar"/>
              </w:rPr>
              <w:t>）</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E16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呼气试验阳性示有幽门螺杆菌感染，它与胃部炎症、消化性溃疡、胃癌的发生密切关联。</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E3FD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default" w:ascii="宋体" w:hAnsi="宋体" w:eastAsia="宋体" w:cs="宋体"/>
                <w:i w:val="0"/>
                <w:iCs w:val="0"/>
                <w:snapToGrid w:val="0"/>
                <w:color w:val="000000"/>
                <w:kern w:val="0"/>
                <w:sz w:val="20"/>
                <w:szCs w:val="20"/>
                <w:u w:val="none"/>
                <w:lang w:eastAsia="zh-CN" w:bidi="ar"/>
              </w:rPr>
              <w:t>180</w:t>
            </w:r>
          </w:p>
        </w:tc>
      </w:tr>
      <w:tr w14:paraId="4D78B392">
        <w:trPr>
          <w:trHeight w:val="352"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3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2C1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动脉硬化检测</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D5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对人体动脉血管做总体性评估，便于早发现动脉硬化。</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FC4C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94</w:t>
            </w:r>
          </w:p>
        </w:tc>
      </w:tr>
      <w:tr w14:paraId="4320E501">
        <w:trPr>
          <w:trHeight w:val="58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60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767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胃泌素17</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0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用于早期胃癌筛查；检测胃酸高低；评估胃窦黏膜健康状况；辅助判断HP感染的致病程度；</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DE25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77</w:t>
            </w:r>
          </w:p>
        </w:tc>
      </w:tr>
      <w:tr w14:paraId="75C172F1">
        <w:trPr>
          <w:trHeight w:val="352"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3705">
            <w:pPr>
              <w:keepNext w:val="0"/>
              <w:keepLines w:val="0"/>
              <w:widowControl/>
              <w:suppressLineNumbers w:val="0"/>
              <w:jc w:val="center"/>
              <w:textAlignment w:val="center"/>
              <w:rPr>
                <w:rFonts w:hint="default" w:ascii="宋体" w:hAnsi="宋体" w:eastAsia="宋体" w:cs="宋体"/>
                <w:b w:val="0"/>
                <w:bCs w:val="0"/>
                <w:i w:val="0"/>
                <w:iCs w:val="0"/>
                <w:snapToGrid w:val="0"/>
                <w:color w:val="auto"/>
                <w:kern w:val="0"/>
                <w:sz w:val="20"/>
                <w:szCs w:val="20"/>
                <w:u w:val="none"/>
                <w:lang w:val="en-US" w:eastAsia="zh-CN" w:bidi="ar"/>
              </w:rPr>
            </w:pPr>
            <w:r>
              <w:rPr>
                <w:rFonts w:hint="eastAsia" w:ascii="宋体" w:hAnsi="宋体" w:eastAsia="宋体" w:cs="宋体"/>
                <w:b w:val="0"/>
                <w:bCs w:val="0"/>
                <w:i w:val="0"/>
                <w:iCs w:val="0"/>
                <w:snapToGrid w:val="0"/>
                <w:color w:val="auto"/>
                <w:kern w:val="0"/>
                <w:sz w:val="20"/>
                <w:szCs w:val="20"/>
                <w:u w:val="none"/>
                <w:lang w:val="en-US" w:eastAsia="zh-CN" w:bidi="ar"/>
              </w:rPr>
              <w:t>16</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B3E3">
            <w:pPr>
              <w:keepNext w:val="0"/>
              <w:keepLines w:val="0"/>
              <w:widowControl/>
              <w:suppressLineNumbers w:val="0"/>
              <w:jc w:val="left"/>
              <w:textAlignment w:val="center"/>
              <w:rPr>
                <w:rFonts w:hint="default" w:ascii="宋体" w:hAnsi="宋体" w:eastAsia="宋体" w:cs="宋体"/>
                <w:b w:val="0"/>
                <w:bCs w:val="0"/>
                <w:i w:val="0"/>
                <w:iCs w:val="0"/>
                <w:snapToGrid w:val="0"/>
                <w:color w:val="auto"/>
                <w:kern w:val="0"/>
                <w:sz w:val="20"/>
                <w:szCs w:val="20"/>
                <w:u w:val="none"/>
                <w:lang w:val="en-US" w:eastAsia="zh-CN" w:bidi="ar"/>
              </w:rPr>
            </w:pPr>
            <w:r>
              <w:rPr>
                <w:rFonts w:hint="eastAsia" w:ascii="宋体" w:hAnsi="宋体" w:eastAsia="宋体" w:cs="宋体"/>
                <w:b w:val="0"/>
                <w:bCs w:val="0"/>
                <w:i w:val="0"/>
                <w:iCs w:val="0"/>
                <w:snapToGrid w:val="0"/>
                <w:color w:val="auto"/>
                <w:kern w:val="0"/>
                <w:sz w:val="20"/>
                <w:szCs w:val="20"/>
                <w:u w:val="none"/>
                <w:lang w:val="en-US" w:eastAsia="zh-CN" w:bidi="ar"/>
              </w:rPr>
              <w:t>甲状腺功能五项</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B6C6">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20"/>
                <w:szCs w:val="20"/>
                <w:u w:val="none"/>
                <w:lang w:val="en-US" w:eastAsia="zh-CN" w:bidi="ar"/>
              </w:rPr>
            </w:pPr>
            <w:r>
              <w:rPr>
                <w:rFonts w:hint="eastAsia" w:ascii="宋体" w:hAnsi="宋体" w:eastAsia="宋体" w:cs="宋体"/>
                <w:b w:val="0"/>
                <w:bCs w:val="0"/>
                <w:i w:val="0"/>
                <w:iCs w:val="0"/>
                <w:snapToGrid w:val="0"/>
                <w:color w:val="auto"/>
                <w:kern w:val="0"/>
                <w:sz w:val="20"/>
                <w:szCs w:val="20"/>
                <w:u w:val="none"/>
                <w:lang w:val="en-US" w:eastAsia="zh-CN" w:bidi="ar"/>
              </w:rPr>
              <w:t>用于甲状腺功能亢进或甲状腺功能减低等检查。</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D8C45">
            <w:pPr>
              <w:keepNext w:val="0"/>
              <w:keepLines w:val="0"/>
              <w:widowControl/>
              <w:suppressLineNumbers w:val="0"/>
              <w:jc w:val="center"/>
              <w:textAlignment w:val="center"/>
              <w:rPr>
                <w:rFonts w:hint="default" w:ascii="宋体" w:hAnsi="宋体" w:eastAsia="宋体" w:cs="宋体"/>
                <w:b w:val="0"/>
                <w:bCs w:val="0"/>
                <w:i w:val="0"/>
                <w:iCs w:val="0"/>
                <w:snapToGrid w:val="0"/>
                <w:color w:val="auto"/>
                <w:kern w:val="0"/>
                <w:sz w:val="20"/>
                <w:szCs w:val="20"/>
                <w:u w:val="none"/>
                <w:lang w:val="en-US" w:eastAsia="zh-CN" w:bidi="ar"/>
              </w:rPr>
            </w:pPr>
            <w:r>
              <w:rPr>
                <w:rFonts w:hint="eastAsia" w:ascii="宋体" w:hAnsi="宋体" w:eastAsia="宋体" w:cs="宋体"/>
                <w:b w:val="0"/>
                <w:bCs w:val="0"/>
                <w:i w:val="0"/>
                <w:iCs w:val="0"/>
                <w:snapToGrid w:val="0"/>
                <w:color w:val="auto"/>
                <w:kern w:val="0"/>
                <w:sz w:val="20"/>
                <w:szCs w:val="20"/>
                <w:u w:val="none"/>
                <w:lang w:val="en-US" w:eastAsia="zh-CN" w:bidi="ar"/>
              </w:rPr>
              <w:t>156</w:t>
            </w:r>
          </w:p>
        </w:tc>
      </w:tr>
      <w:tr w14:paraId="00FED2D2">
        <w:trPr>
          <w:trHeight w:val="352"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509D">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snapToGrid w:val="0"/>
                <w:color w:val="auto"/>
                <w:kern w:val="0"/>
                <w:sz w:val="20"/>
                <w:szCs w:val="20"/>
                <w:u w:val="none"/>
                <w:lang w:val="en-US" w:eastAsia="zh-CN" w:bidi="ar"/>
              </w:rPr>
              <w:t>17</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4EEE">
            <w:pPr>
              <w:keepNext w:val="0"/>
              <w:keepLines w:val="0"/>
              <w:widowControl/>
              <w:suppressLineNumbers w:val="0"/>
              <w:jc w:val="left"/>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snapToGrid w:val="0"/>
                <w:color w:val="auto"/>
                <w:kern w:val="0"/>
                <w:sz w:val="20"/>
                <w:szCs w:val="20"/>
                <w:u w:val="none"/>
                <w:lang w:val="en-US" w:eastAsia="zh-CN" w:bidi="ar"/>
              </w:rPr>
              <w:t>凝血功能</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73BE">
            <w:pPr>
              <w:keepNext w:val="0"/>
              <w:keepLines w:val="0"/>
              <w:widowControl/>
              <w:suppressLineNumbers w:val="0"/>
              <w:jc w:val="center"/>
              <w:textAlignment w:val="center"/>
              <w:rPr>
                <w:rFonts w:hint="eastAsia" w:ascii="宋体" w:hAnsi="宋体" w:eastAsia="宋体" w:cs="宋体"/>
                <w:b w:val="0"/>
                <w:bCs w:val="0"/>
                <w:i w:val="0"/>
                <w:iCs w:val="0"/>
                <w:color w:val="auto"/>
                <w:sz w:val="20"/>
                <w:szCs w:val="20"/>
                <w:u w:val="none"/>
              </w:rPr>
            </w:pPr>
            <w:r>
              <w:rPr>
                <w:rFonts w:hint="eastAsia" w:ascii="宋体" w:hAnsi="宋体" w:eastAsia="宋体" w:cs="宋体"/>
                <w:b w:val="0"/>
                <w:bCs w:val="0"/>
                <w:i w:val="0"/>
                <w:iCs w:val="0"/>
                <w:snapToGrid w:val="0"/>
                <w:color w:val="auto"/>
                <w:kern w:val="0"/>
                <w:sz w:val="20"/>
                <w:szCs w:val="20"/>
                <w:u w:val="none"/>
                <w:lang w:val="en-US" w:eastAsia="zh-CN" w:bidi="ar"/>
              </w:rPr>
              <w:t>辅助疾病诊断。</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8493">
            <w:pPr>
              <w:keepNext w:val="0"/>
              <w:keepLines w:val="0"/>
              <w:widowControl/>
              <w:suppressLineNumbers w:val="0"/>
              <w:jc w:val="center"/>
              <w:textAlignment w:val="center"/>
              <w:rPr>
                <w:rFonts w:hint="default" w:ascii="宋体" w:hAnsi="宋体" w:eastAsia="宋体" w:cs="宋体"/>
                <w:b w:val="0"/>
                <w:bCs w:val="0"/>
                <w:i w:val="0"/>
                <w:iCs w:val="0"/>
                <w:color w:val="auto"/>
                <w:sz w:val="20"/>
                <w:szCs w:val="20"/>
                <w:u w:val="none"/>
                <w:lang w:val="en-US"/>
              </w:rPr>
            </w:pPr>
            <w:r>
              <w:rPr>
                <w:rFonts w:hint="eastAsia" w:ascii="宋体" w:hAnsi="宋体" w:eastAsia="宋体" w:cs="宋体"/>
                <w:b w:val="0"/>
                <w:bCs w:val="0"/>
                <w:i w:val="0"/>
                <w:iCs w:val="0"/>
                <w:snapToGrid w:val="0"/>
                <w:color w:val="auto"/>
                <w:kern w:val="0"/>
                <w:sz w:val="20"/>
                <w:szCs w:val="20"/>
                <w:u w:val="none"/>
                <w:lang w:val="en-US" w:eastAsia="zh-CN" w:bidi="ar"/>
              </w:rPr>
              <w:t>52</w:t>
            </w:r>
          </w:p>
        </w:tc>
      </w:tr>
      <w:tr w14:paraId="0AB71D15">
        <w:trPr>
          <w:trHeight w:val="352"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9C87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18</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8D0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抗核抗体普</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3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辅助疾病诊断</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0047">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31</w:t>
            </w:r>
          </w:p>
        </w:tc>
      </w:tr>
      <w:tr w14:paraId="6BAB5FF9">
        <w:trPr>
          <w:trHeight w:val="77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D5E72">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19</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F6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免疫球蛋白G4</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2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检测免疫球蛋白可了解机体的体液免疫功能状态。IgG是对再次感染的免疫应答抗体；对病毒、细菌、寄生虫等都有抗体活性；结合临床表现。有助于感染性、免疫增生性疾病和免疫缺陷病等鉴别诊断、疾病监控。</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E75D">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21</w:t>
            </w:r>
          </w:p>
        </w:tc>
      </w:tr>
      <w:tr w14:paraId="3031E746">
        <w:trPr>
          <w:trHeight w:val="159"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74F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20</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85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补体C3</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B3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辅助诊断免疫系统疾病</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5B1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47</w:t>
            </w:r>
          </w:p>
        </w:tc>
      </w:tr>
      <w:tr w14:paraId="58C63C4D">
        <w:trPr>
          <w:trHeight w:val="707"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AFBE">
            <w:pPr>
              <w:keepNext w:val="0"/>
              <w:keepLines w:val="0"/>
              <w:widowControl/>
              <w:suppressLineNumbers w:val="0"/>
              <w:jc w:val="center"/>
              <w:textAlignment w:val="center"/>
              <w:rPr>
                <w:rFonts w:hint="default" w:ascii="宋体" w:hAnsi="宋体" w:eastAsia="宋体" w:cs="宋体"/>
                <w:i w:val="0"/>
                <w:iCs w:val="0"/>
                <w:color w:val="FF0000"/>
                <w:sz w:val="20"/>
                <w:szCs w:val="20"/>
                <w:u w:val="none"/>
                <w:lang w:val="en-US"/>
              </w:rPr>
            </w:pPr>
            <w:r>
              <w:rPr>
                <w:rFonts w:hint="eastAsia" w:ascii="宋体" w:hAnsi="宋体" w:eastAsia="宋体" w:cs="宋体"/>
                <w:i w:val="0"/>
                <w:iCs w:val="0"/>
                <w:snapToGrid w:val="0"/>
                <w:color w:val="FF0000"/>
                <w:kern w:val="0"/>
                <w:sz w:val="20"/>
                <w:szCs w:val="20"/>
                <w:u w:val="none"/>
                <w:lang w:val="en-US" w:eastAsia="zh-CN" w:bidi="ar"/>
              </w:rPr>
              <w:t>21</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4CF1">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snapToGrid w:val="0"/>
                <w:color w:val="FF0000"/>
                <w:kern w:val="0"/>
                <w:sz w:val="20"/>
                <w:szCs w:val="20"/>
                <w:u w:val="none"/>
                <w:lang w:val="en-US" w:eastAsia="zh-CN" w:bidi="ar"/>
              </w:rPr>
              <w:t>抗环瓜氨酸肽抗体</w:t>
            </w:r>
          </w:p>
        </w:tc>
        <w:tc>
          <w:tcPr>
            <w:tcW w:w="5934" w:type="dxa"/>
            <w:tcBorders>
              <w:top w:val="nil"/>
              <w:left w:val="nil"/>
              <w:bottom w:val="nil"/>
              <w:right w:val="nil"/>
            </w:tcBorders>
            <w:shd w:val="clear" w:color="auto" w:fill="auto"/>
            <w:noWrap/>
            <w:vAlign w:val="center"/>
          </w:tcPr>
          <w:p w14:paraId="75ACC660">
            <w:pPr>
              <w:keepNext w:val="0"/>
              <w:keepLines w:val="0"/>
              <w:widowControl/>
              <w:suppressLineNumbers w:val="0"/>
              <w:jc w:val="center"/>
              <w:textAlignment w:val="center"/>
              <w:rPr>
                <w:rFonts w:ascii="宋体-简" w:hAnsi="宋体-简" w:eastAsia="宋体-简" w:cs="宋体-简"/>
                <w:i w:val="0"/>
                <w:iCs w:val="0"/>
                <w:color w:val="FF0000"/>
                <w:sz w:val="20"/>
                <w:szCs w:val="20"/>
                <w:u w:val="none"/>
              </w:rPr>
            </w:pPr>
            <w:r>
              <w:rPr>
                <w:rFonts w:hint="eastAsia" w:ascii="宋体-简" w:hAnsi="宋体-简" w:eastAsia="宋体-简" w:cs="宋体-简"/>
                <w:i w:val="0"/>
                <w:iCs w:val="0"/>
                <w:snapToGrid w:val="0"/>
                <w:color w:val="FF0000"/>
                <w:kern w:val="0"/>
                <w:sz w:val="20"/>
                <w:szCs w:val="20"/>
                <w:u w:val="none"/>
                <w:lang w:val="en-US" w:eastAsia="zh-CN" w:bidi="ar"/>
              </w:rPr>
              <w:t>抗环瓜氨酸肽抗体是以合成的环化瓜氨酸多肽（</w:t>
            </w:r>
            <w:r>
              <w:rPr>
                <w:rStyle w:val="10"/>
                <w:rFonts w:eastAsia="宋体-简"/>
                <w:snapToGrid w:val="0"/>
                <w:color w:val="FF0000"/>
                <w:lang w:val="en-US" w:eastAsia="zh-CN" w:bidi="ar"/>
              </w:rPr>
              <w:t>CCP</w:t>
            </w:r>
            <w:r>
              <w:rPr>
                <w:rStyle w:val="11"/>
                <w:snapToGrid w:val="0"/>
                <w:color w:val="FF0000"/>
                <w:lang w:val="en-US" w:eastAsia="zh-CN" w:bidi="ar"/>
              </w:rPr>
              <w:t>）为抗原的自身抗体，对类风湿关节炎（</w:t>
            </w:r>
            <w:r>
              <w:rPr>
                <w:rStyle w:val="10"/>
                <w:rFonts w:eastAsia="宋体-简"/>
                <w:snapToGrid w:val="0"/>
                <w:color w:val="FF0000"/>
                <w:lang w:val="en-US" w:eastAsia="zh-CN" w:bidi="ar"/>
              </w:rPr>
              <w:t>RA</w:t>
            </w:r>
            <w:r>
              <w:rPr>
                <w:rStyle w:val="11"/>
                <w:snapToGrid w:val="0"/>
                <w:color w:val="FF0000"/>
                <w:lang w:val="en-US" w:eastAsia="zh-CN" w:bidi="ar"/>
              </w:rPr>
              <w:t>）具有较高的敏感性和特异性，是</w:t>
            </w:r>
            <w:r>
              <w:rPr>
                <w:rStyle w:val="10"/>
                <w:rFonts w:eastAsia="宋体-简"/>
                <w:snapToGrid w:val="0"/>
                <w:color w:val="FF0000"/>
                <w:lang w:val="en-US" w:eastAsia="zh-CN" w:bidi="ar"/>
              </w:rPr>
              <w:t>RA</w:t>
            </w:r>
            <w:r>
              <w:rPr>
                <w:rStyle w:val="11"/>
                <w:snapToGrid w:val="0"/>
                <w:color w:val="FF0000"/>
                <w:lang w:val="en-US" w:eastAsia="zh-CN" w:bidi="ar"/>
              </w:rPr>
              <w:t>早期诊断的一个高度特异指标。</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F4C7">
            <w:pPr>
              <w:keepNext w:val="0"/>
              <w:keepLines w:val="0"/>
              <w:widowControl/>
              <w:suppressLineNumbers w:val="0"/>
              <w:jc w:val="center"/>
              <w:textAlignment w:val="center"/>
              <w:rPr>
                <w:rFonts w:hint="default" w:ascii="宋体" w:hAnsi="宋体" w:eastAsia="宋体" w:cs="宋体"/>
                <w:i w:val="0"/>
                <w:iCs w:val="0"/>
                <w:color w:val="FF0000"/>
                <w:sz w:val="20"/>
                <w:szCs w:val="20"/>
                <w:u w:val="none"/>
                <w:lang w:val="en-US"/>
              </w:rPr>
            </w:pPr>
            <w:r>
              <w:rPr>
                <w:rFonts w:hint="eastAsia" w:ascii="宋体" w:hAnsi="宋体" w:eastAsia="宋体" w:cs="宋体"/>
                <w:i w:val="0"/>
                <w:iCs w:val="0"/>
                <w:snapToGrid w:val="0"/>
                <w:color w:val="FF0000"/>
                <w:kern w:val="0"/>
                <w:sz w:val="20"/>
                <w:szCs w:val="20"/>
                <w:u w:val="none"/>
                <w:lang w:val="en-US" w:eastAsia="zh-CN" w:bidi="ar"/>
              </w:rPr>
              <w:t>48</w:t>
            </w:r>
          </w:p>
        </w:tc>
      </w:tr>
      <w:tr w14:paraId="3A70FC67">
        <w:trPr>
          <w:trHeight w:val="58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094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22</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C8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抗“O”</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8F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作为链球菌感染后的变态性疾病如肾小球肾炎的辅助诊断。</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055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31</w:t>
            </w:r>
          </w:p>
        </w:tc>
      </w:tr>
      <w:tr w14:paraId="410EF893">
        <w:trPr>
          <w:trHeight w:val="580" w:hRule="atLeast"/>
        </w:trPr>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08B03">
            <w:pPr>
              <w:keepNext w:val="0"/>
              <w:keepLines w:val="0"/>
              <w:widowControl/>
              <w:suppressLineNumbers w:val="0"/>
              <w:jc w:val="center"/>
              <w:textAlignment w:val="center"/>
              <w:rPr>
                <w:rFonts w:hint="default"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23</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B19CB">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Hans" w:bidi="ar"/>
              </w:rPr>
            </w:pPr>
            <w:r>
              <w:rPr>
                <w:rFonts w:hint="eastAsia" w:ascii="宋体" w:hAnsi="宋体" w:eastAsia="宋体" w:cs="宋体"/>
                <w:i w:val="0"/>
                <w:iCs w:val="0"/>
                <w:snapToGrid w:val="0"/>
                <w:color w:val="000000"/>
                <w:kern w:val="0"/>
                <w:sz w:val="20"/>
                <w:szCs w:val="20"/>
                <w:u w:val="none"/>
                <w:lang w:val="en-US" w:eastAsia="zh-Hans" w:bidi="ar"/>
              </w:rPr>
              <w:t>类风湿因子(RF)</w:t>
            </w:r>
          </w:p>
        </w:tc>
        <w:tc>
          <w:tcPr>
            <w:tcW w:w="5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5ECE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RF阳性表示易得类风湿性疾病，或得自身免疫行疾病。</w:t>
            </w:r>
          </w:p>
        </w:tc>
        <w:tc>
          <w:tcPr>
            <w:tcW w:w="8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8E19">
            <w:pPr>
              <w:keepNext w:val="0"/>
              <w:keepLines w:val="0"/>
              <w:widowControl/>
              <w:suppressLineNumbers w:val="0"/>
              <w:jc w:val="center"/>
              <w:textAlignment w:val="center"/>
              <w:rPr>
                <w:rFonts w:hint="default"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31</w:t>
            </w:r>
          </w:p>
        </w:tc>
      </w:tr>
    </w:tbl>
    <w:p w14:paraId="1AD11DE6">
      <w:r>
        <w:br w:type="page"/>
      </w:r>
    </w:p>
    <w:p w14:paraId="32A11D97">
      <w:pPr>
        <w:rPr>
          <w:rFonts w:hint="default" w:ascii="宋体" w:hAnsi="宋体" w:eastAsia="宋体" w:cs="宋体"/>
          <w:b/>
          <w:bCs/>
          <w:sz w:val="24"/>
          <w:szCs w:val="24"/>
          <w:lang w:eastAsia="zh-Hans"/>
        </w:rPr>
      </w:pPr>
      <w:r>
        <w:rPr>
          <w:rFonts w:hint="eastAsia" w:ascii="宋体" w:hAnsi="宋体" w:eastAsia="宋体" w:cs="宋体"/>
          <w:b/>
          <w:bCs/>
          <w:sz w:val="24"/>
          <w:szCs w:val="24"/>
          <w:lang w:val="en-US" w:eastAsia="zh-Hans"/>
        </w:rPr>
        <w:t>曙光医院套餐</w:t>
      </w:r>
      <w:r>
        <w:rPr>
          <w:rFonts w:hint="default" w:ascii="宋体" w:hAnsi="宋体" w:eastAsia="宋体" w:cs="宋体"/>
          <w:b/>
          <w:bCs/>
          <w:sz w:val="24"/>
          <w:szCs w:val="24"/>
          <w:lang w:eastAsia="zh-Hans"/>
        </w:rPr>
        <w:t>：</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9"/>
        <w:gridCol w:w="3017"/>
        <w:gridCol w:w="723"/>
        <w:gridCol w:w="767"/>
        <w:gridCol w:w="752"/>
        <w:gridCol w:w="2084"/>
      </w:tblGrid>
      <w:tr w14:paraId="2DEC1BE7">
        <w:trPr>
          <w:trHeight w:val="640"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899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b/>
                <w:bCs/>
                <w:i w:val="0"/>
                <w:iCs w:val="0"/>
                <w:snapToGrid w:val="0"/>
                <w:color w:val="000000"/>
                <w:kern w:val="0"/>
                <w:sz w:val="28"/>
                <w:szCs w:val="28"/>
                <w:u w:val="none"/>
                <w:lang w:val="en-US" w:eastAsia="zh-CN" w:bidi="ar"/>
              </w:rPr>
              <w:t>上海曙光医院东院体检中心（浦东）</w:t>
            </w:r>
          </w:p>
        </w:tc>
      </w:tr>
      <w:tr w14:paraId="0537E3DD">
        <w:trPr>
          <w:trHeight w:val="360" w:hRule="atLeast"/>
        </w:trPr>
        <w:tc>
          <w:tcPr>
            <w:tcW w:w="24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17FB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检查项目</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0C6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男</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B7C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女未</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92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女已</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CF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临床意义</w:t>
            </w:r>
          </w:p>
        </w:tc>
      </w:tr>
      <w:tr w14:paraId="5B515C00">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3CC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一般项目</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86F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身高、体重、体重指数</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748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7A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D3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D5A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体重是否正常，有无体重不足、超重或肥胖等</w:t>
            </w:r>
          </w:p>
        </w:tc>
      </w:tr>
      <w:tr w14:paraId="3DA1ACFF">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264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内科  </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784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血压，心、肺听诊，腹部触诊及神经系统检查</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ED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2C3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17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F10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有无血压异常；心肺有无异常；肝脾有无肿大；腹部有无包块；神经系统有无异常</w:t>
            </w:r>
          </w:p>
        </w:tc>
      </w:tr>
      <w:tr w14:paraId="682E6041">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163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外科  </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8EA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浅表淋巴结，甲状腺，乳腺，直肠指检等</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2DF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3AB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24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AEE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淋巴结有无肿大；甲状腺、乳腺、前列腺、肛肠有无异常等</w:t>
            </w:r>
          </w:p>
        </w:tc>
      </w:tr>
      <w:tr w14:paraId="15781479">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7B6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眼科  </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A9B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视力、辨色力、眼压、屈光</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2A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26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08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377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有无视力、辨色力异常；有无眼压、屈光异常等</w:t>
            </w:r>
          </w:p>
        </w:tc>
      </w:tr>
      <w:tr w14:paraId="1F8B65B2">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B92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五官科  </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656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外耳道、鼓膜、鼻腔、咽部等</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00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68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02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ABC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耳、鼻、咽等有无异常</w:t>
            </w:r>
          </w:p>
        </w:tc>
      </w:tr>
      <w:tr w14:paraId="43C7B965">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FAA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血常规  </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166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22项</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7C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57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AE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934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有无贫血、感染及白细胞减少、血小板减少等</w:t>
            </w:r>
          </w:p>
        </w:tc>
      </w:tr>
      <w:tr w14:paraId="3CC51704">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F4E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尿常规  </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57B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10项</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F8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88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11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481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有无泌尿系统疾患、有无尿糖异常等</w:t>
            </w:r>
          </w:p>
        </w:tc>
      </w:tr>
      <w:tr w14:paraId="0D7D5EF8">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F2E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大便/转铁蛋白检测</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2B6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大便/转铁蛋白联合检测（自测）</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EE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BB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13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5D8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有无上、下消化道出血，筛查胃肠道肿瘤性疾病</w:t>
            </w:r>
          </w:p>
        </w:tc>
      </w:tr>
      <w:tr w14:paraId="6B079B0E">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A96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肝功能全套</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BB3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ALT、AST、γ-GT、ALP、ALB、PA、TP、TBIL、DBIL、TBA</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19E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CE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5B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932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有无肝脏损害</w:t>
            </w:r>
          </w:p>
        </w:tc>
      </w:tr>
      <w:tr w14:paraId="0030BB52">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500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肾功能3项</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8C2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CREA、BUN、UA</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D5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7D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9B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986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有无肾功能异常、痛风等疾病</w:t>
            </w:r>
          </w:p>
        </w:tc>
      </w:tr>
      <w:tr w14:paraId="5C8E4405">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762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血脂4项</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516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TG、TC、HDL-C、LDL-C</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B6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93F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D1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E62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有无血脂异常</w:t>
            </w:r>
          </w:p>
        </w:tc>
      </w:tr>
      <w:tr w14:paraId="042A831B">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504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空腹血糖 </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3BC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GLU</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7C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14C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EF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704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有无血糖异常、糖尿病、血糖控制情况等</w:t>
            </w:r>
          </w:p>
        </w:tc>
      </w:tr>
      <w:tr w14:paraId="19B065A5">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CBA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肿瘤筛查蛋白芯片（12项）</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3B2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C12：细胞角蛋白19片段、CEA、AFP、CA199、NSE、CA242、CA125、CA724、CA153、HCG、PSA、鳞癌相关抗原</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F6D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0A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CE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0D5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全面筛查全身各系统肿瘤情况</w:t>
            </w:r>
          </w:p>
        </w:tc>
      </w:tr>
      <w:tr w14:paraId="4D84F7BB">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305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彩色B超</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845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肝、胆、胰、脾、肾</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1F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D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BC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05A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各脏器有无形态学改变及占位性病变</w:t>
            </w:r>
          </w:p>
        </w:tc>
      </w:tr>
      <w:tr w14:paraId="50C28C30">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5EE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甲状腺超声</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7F0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甲状腺超声</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35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D5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389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229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筛查甲状腺结节、肿瘤、囊肿、炎症等疾病</w:t>
            </w:r>
          </w:p>
        </w:tc>
      </w:tr>
      <w:tr w14:paraId="74B728CA">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AC2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呼气试验</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2B5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幽门螺旋杆菌</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57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D97CB">
            <w:pPr>
              <w:jc w:val="center"/>
              <w:rPr>
                <w:rFonts w:hint="eastAsia" w:ascii="宋体" w:hAnsi="宋体" w:eastAsia="宋体" w:cs="宋体"/>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B7127">
            <w:pPr>
              <w:jc w:val="center"/>
              <w:rPr>
                <w:rFonts w:hint="eastAsia" w:ascii="宋体" w:hAnsi="宋体" w:eastAsia="宋体" w:cs="宋体"/>
                <w:i w:val="0"/>
                <w:iCs w:val="0"/>
                <w:color w:val="000000"/>
                <w:sz w:val="20"/>
                <w:szCs w:val="20"/>
                <w:u w:val="none"/>
              </w:rPr>
            </w:pP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3E7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HP感染与胃炎、消化性溃疡、胃癌等发病关系密切</w:t>
            </w:r>
          </w:p>
        </w:tc>
      </w:tr>
      <w:tr w14:paraId="149C1583">
        <w:trPr>
          <w:trHeight w:val="360" w:hRule="atLeast"/>
        </w:trPr>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A87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心电图  </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9B9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ECG</w:t>
            </w:r>
          </w:p>
        </w:tc>
        <w:tc>
          <w:tcPr>
            <w:tcW w:w="4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C4D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17D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02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175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有无心律失常（如早搏、传导障碍等）、心肌缺血、心房、心室肥大等诊断</w:t>
            </w:r>
          </w:p>
        </w:tc>
      </w:tr>
    </w:tbl>
    <w:p w14:paraId="23AABF8A">
      <w:pPr>
        <w:keepNext w:val="0"/>
        <w:keepLines w:val="0"/>
        <w:widowControl/>
        <w:suppressLineNumbers w:val="0"/>
        <w:jc w:val="left"/>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br w:type="page"/>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5"/>
        <w:gridCol w:w="3018"/>
        <w:gridCol w:w="793"/>
        <w:gridCol w:w="793"/>
        <w:gridCol w:w="793"/>
        <w:gridCol w:w="1940"/>
      </w:tblGrid>
      <w:tr w14:paraId="653972D6">
        <w:trPr>
          <w:trHeight w:val="360" w:hRule="atLeast"/>
        </w:trPr>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B92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胸片（DR）</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9FD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胸部正位摄片     </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8FA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DEE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A4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E8A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有无肺部疾病及心脏、主动脉、纵膈、横膈疾病等</w:t>
            </w:r>
          </w:p>
        </w:tc>
      </w:tr>
      <w:tr w14:paraId="3CD8B8CF">
        <w:trPr>
          <w:trHeight w:val="360" w:hRule="atLeast"/>
        </w:trPr>
        <w:tc>
          <w:tcPr>
            <w:tcW w:w="69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BD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妇科检查（已婚）</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259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妇科常规检查+白带常规  </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6CB3E">
            <w:pPr>
              <w:jc w:val="center"/>
              <w:rPr>
                <w:rFonts w:hint="eastAsia" w:ascii="宋体" w:hAnsi="宋体" w:eastAsia="宋体" w:cs="宋体"/>
                <w:i w:val="0"/>
                <w:iCs w:val="0"/>
                <w:color w:val="000000"/>
                <w:sz w:val="20"/>
                <w:szCs w:val="20"/>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30867">
            <w:pPr>
              <w:jc w:val="center"/>
              <w:rPr>
                <w:rFonts w:hint="eastAsia" w:ascii="宋体" w:hAnsi="宋体" w:eastAsia="宋体" w:cs="宋体"/>
                <w:i w:val="0"/>
                <w:iCs w:val="0"/>
                <w:color w:val="000000"/>
                <w:sz w:val="20"/>
                <w:szCs w:val="20"/>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38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030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筛查女性生殖系统常见疾病</w:t>
            </w:r>
          </w:p>
        </w:tc>
      </w:tr>
      <w:tr w14:paraId="77CDD3BA">
        <w:trPr>
          <w:trHeight w:val="602" w:hRule="atLeast"/>
        </w:trPr>
        <w:tc>
          <w:tcPr>
            <w:tcW w:w="69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F0A1B">
            <w:pPr>
              <w:jc w:val="center"/>
              <w:rPr>
                <w:rFonts w:hint="eastAsia" w:ascii="宋体" w:hAnsi="宋体" w:eastAsia="宋体" w:cs="宋体"/>
                <w:i w:val="0"/>
                <w:iCs w:val="0"/>
                <w:color w:val="000000"/>
                <w:sz w:val="20"/>
                <w:szCs w:val="20"/>
                <w:u w:val="none"/>
              </w:rPr>
            </w:pP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108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液基细胞学检查（TCT）  </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7089E">
            <w:pPr>
              <w:jc w:val="center"/>
              <w:rPr>
                <w:rFonts w:hint="eastAsia" w:ascii="宋体" w:hAnsi="宋体" w:eastAsia="宋体" w:cs="宋体"/>
                <w:i w:val="0"/>
                <w:iCs w:val="0"/>
                <w:color w:val="000000"/>
                <w:sz w:val="20"/>
                <w:szCs w:val="20"/>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7DDC7">
            <w:pPr>
              <w:jc w:val="center"/>
              <w:rPr>
                <w:rFonts w:hint="eastAsia" w:ascii="宋体" w:hAnsi="宋体" w:eastAsia="宋体" w:cs="宋体"/>
                <w:i w:val="0"/>
                <w:iCs w:val="0"/>
                <w:color w:val="000000"/>
                <w:sz w:val="20"/>
                <w:szCs w:val="20"/>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E36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38C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宫颈癌早期筛查</w:t>
            </w:r>
          </w:p>
        </w:tc>
      </w:tr>
      <w:tr w14:paraId="0E41F232">
        <w:trPr>
          <w:trHeight w:val="360" w:hRule="atLeast"/>
        </w:trPr>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2BDFE">
            <w:pPr>
              <w:rPr>
                <w:rFonts w:hint="eastAsia" w:ascii="宋体" w:hAnsi="宋体" w:eastAsia="宋体" w:cs="宋体"/>
                <w:i w:val="0"/>
                <w:iCs w:val="0"/>
                <w:color w:val="000000"/>
                <w:sz w:val="20"/>
                <w:szCs w:val="20"/>
                <w:u w:val="none"/>
              </w:rPr>
            </w:pP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887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阴超  </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D50B1">
            <w:pPr>
              <w:jc w:val="center"/>
              <w:rPr>
                <w:rFonts w:hint="eastAsia" w:ascii="宋体" w:hAnsi="宋体" w:eastAsia="宋体" w:cs="宋体"/>
                <w:i w:val="0"/>
                <w:iCs w:val="0"/>
                <w:color w:val="000000"/>
                <w:sz w:val="20"/>
                <w:szCs w:val="20"/>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00B3F">
            <w:pPr>
              <w:jc w:val="center"/>
              <w:rPr>
                <w:rFonts w:hint="eastAsia" w:ascii="宋体" w:hAnsi="宋体" w:eastAsia="宋体" w:cs="宋体"/>
                <w:i w:val="0"/>
                <w:iCs w:val="0"/>
                <w:color w:val="000000"/>
                <w:sz w:val="20"/>
                <w:szCs w:val="20"/>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8C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04F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筛查妇科相关疾病（肿瘤、肌瘤、囊肿等）</w:t>
            </w:r>
          </w:p>
        </w:tc>
      </w:tr>
      <w:tr w14:paraId="22A383BC">
        <w:trPr>
          <w:trHeight w:val="360" w:hRule="atLeast"/>
        </w:trPr>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AC8EE">
            <w:pPr>
              <w:rPr>
                <w:rFonts w:hint="eastAsia" w:ascii="宋体" w:hAnsi="宋体" w:eastAsia="宋体" w:cs="宋体"/>
                <w:i w:val="0"/>
                <w:iCs w:val="0"/>
                <w:color w:val="000000"/>
                <w:sz w:val="20"/>
                <w:szCs w:val="20"/>
                <w:u w:val="none"/>
              </w:rPr>
            </w:pP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CF7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乳腺彩超  </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060D6">
            <w:pPr>
              <w:jc w:val="center"/>
              <w:rPr>
                <w:rFonts w:hint="eastAsia" w:ascii="宋体" w:hAnsi="宋体" w:eastAsia="宋体" w:cs="宋体"/>
                <w:i w:val="0"/>
                <w:iCs w:val="0"/>
                <w:color w:val="000000"/>
                <w:sz w:val="20"/>
                <w:szCs w:val="20"/>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0C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25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FC6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筛查乳腺相关疾病（肿瘤、结节、增生等）</w:t>
            </w:r>
          </w:p>
        </w:tc>
      </w:tr>
      <w:tr w14:paraId="505AF781">
        <w:trPr>
          <w:trHeight w:val="360" w:hRule="atLeast"/>
        </w:trPr>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C2274">
            <w:pPr>
              <w:rPr>
                <w:rFonts w:hint="eastAsia" w:ascii="宋体" w:hAnsi="宋体" w:eastAsia="宋体" w:cs="宋体"/>
                <w:i w:val="0"/>
                <w:iCs w:val="0"/>
                <w:color w:val="000000"/>
                <w:sz w:val="20"/>
                <w:szCs w:val="20"/>
                <w:u w:val="none"/>
              </w:rPr>
            </w:pP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22D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子宫附件彩超  </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983E9">
            <w:pPr>
              <w:jc w:val="center"/>
              <w:rPr>
                <w:rFonts w:hint="eastAsia" w:ascii="宋体" w:hAnsi="宋体" w:eastAsia="宋体" w:cs="宋体"/>
                <w:i w:val="0"/>
                <w:iCs w:val="0"/>
                <w:color w:val="000000"/>
                <w:sz w:val="20"/>
                <w:szCs w:val="20"/>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D84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A1AC5">
            <w:pPr>
              <w:jc w:val="center"/>
              <w:rPr>
                <w:rFonts w:hint="eastAsia" w:ascii="宋体" w:hAnsi="宋体" w:eastAsia="宋体" w:cs="宋体"/>
                <w:i w:val="0"/>
                <w:iCs w:val="0"/>
                <w:color w:val="000000"/>
                <w:sz w:val="20"/>
                <w:szCs w:val="20"/>
                <w:u w:val="none"/>
              </w:rPr>
            </w:pP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3CC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筛查妇科相关疾病（肿瘤、肌瘤、囊肿等）</w:t>
            </w:r>
          </w:p>
        </w:tc>
      </w:tr>
      <w:tr w14:paraId="407E9182">
        <w:trPr>
          <w:trHeight w:val="360" w:hRule="atLeast"/>
        </w:trPr>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CBB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 xml:space="preserve">表册  </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D32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资料汇总、分析、评估</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E5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ED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FA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A44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健康总评、终检结论及保健处方</w:t>
            </w:r>
          </w:p>
        </w:tc>
      </w:tr>
      <w:tr w14:paraId="623067F6">
        <w:trPr>
          <w:trHeight w:val="360" w:hRule="atLeast"/>
        </w:trPr>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6E9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营养早餐</w:t>
            </w:r>
          </w:p>
        </w:tc>
        <w:tc>
          <w:tcPr>
            <w:tcW w:w="17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97D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含营养早餐一份</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91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3C0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A91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1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66324">
            <w:pPr>
              <w:rPr>
                <w:rFonts w:hint="eastAsia" w:ascii="宋体" w:hAnsi="宋体" w:eastAsia="宋体" w:cs="宋体"/>
                <w:i w:val="0"/>
                <w:iCs w:val="0"/>
                <w:color w:val="000000"/>
                <w:sz w:val="20"/>
                <w:szCs w:val="20"/>
                <w:u w:val="none"/>
              </w:rPr>
            </w:pPr>
          </w:p>
        </w:tc>
      </w:tr>
    </w:tbl>
    <w:p w14:paraId="16B4EA91">
      <w:pPr>
        <w:rPr>
          <w:rFonts w:hint="default" w:ascii="宋体" w:hAnsi="宋体" w:eastAsia="宋体" w:cs="宋体"/>
          <w:b/>
          <w:bCs/>
          <w:sz w:val="24"/>
          <w:szCs w:val="24"/>
          <w:lang w:eastAsia="zh-Hans"/>
        </w:rPr>
      </w:pPr>
      <w:r>
        <w:rPr>
          <w:rFonts w:hint="default" w:ascii="宋体" w:hAnsi="宋体" w:eastAsia="宋体" w:cs="宋体"/>
          <w:b/>
          <w:bCs/>
          <w:sz w:val="24"/>
          <w:szCs w:val="24"/>
          <w:lang w:eastAsia="zh-Hans"/>
        </w:rPr>
        <w:br w:type="page"/>
      </w:r>
    </w:p>
    <w:p w14:paraId="7C56F6CB">
      <w:pPr>
        <w:rPr>
          <w:rFonts w:hint="default" w:ascii="宋体" w:hAnsi="宋体" w:eastAsia="宋体" w:cs="宋体"/>
          <w:b/>
          <w:bCs/>
          <w:sz w:val="24"/>
          <w:szCs w:val="24"/>
          <w:lang w:val="en-US" w:eastAsia="zh-Hans"/>
        </w:rPr>
      </w:pPr>
    </w:p>
    <w:p w14:paraId="4674645E">
      <w:pPr>
        <w:rPr>
          <w:rFonts w:hint="default" w:ascii="宋体" w:hAnsi="宋体" w:eastAsia="宋体" w:cs="宋体"/>
          <w:b/>
          <w:bCs/>
          <w:sz w:val="24"/>
          <w:szCs w:val="24"/>
          <w:lang w:eastAsia="zh-Hans"/>
        </w:rPr>
      </w:pPr>
      <w:r>
        <w:rPr>
          <w:rFonts w:hint="eastAsia" w:ascii="宋体" w:hAnsi="宋体" w:eastAsia="宋体" w:cs="宋体"/>
          <w:b/>
          <w:bCs/>
          <w:sz w:val="24"/>
          <w:szCs w:val="24"/>
          <w:lang w:val="en-US" w:eastAsia="zh-Hans"/>
        </w:rPr>
        <w:t>中山医院南院套餐</w:t>
      </w:r>
      <w:r>
        <w:rPr>
          <w:rFonts w:hint="default" w:ascii="宋体" w:hAnsi="宋体" w:eastAsia="宋体" w:cs="宋体"/>
          <w:b/>
          <w:bCs/>
          <w:sz w:val="24"/>
          <w:szCs w:val="24"/>
          <w:lang w:eastAsia="zh-Hans"/>
        </w:rPr>
        <w:t>：</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79"/>
        <w:gridCol w:w="1617"/>
        <w:gridCol w:w="3791"/>
        <w:gridCol w:w="626"/>
        <w:gridCol w:w="626"/>
        <w:gridCol w:w="683"/>
      </w:tblGrid>
      <w:tr w14:paraId="7AE41D26">
        <w:trPr>
          <w:trHeight w:val="680" w:hRule="atLeast"/>
        </w:trPr>
        <w:tc>
          <w:tcPr>
            <w:tcW w:w="5000" w:type="pct"/>
            <w:gridSpan w:val="6"/>
            <w:shd w:val="clear" w:color="auto" w:fill="auto"/>
            <w:noWrap/>
            <w:vAlign w:val="center"/>
          </w:tcPr>
          <w:p w14:paraId="779EAF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36"/>
                <w:szCs w:val="36"/>
                <w:u w:val="none"/>
                <w:lang w:val="en-US" w:eastAsia="zh-CN" w:bidi="ar"/>
              </w:rPr>
              <w:t>中山医院南院体检中心（虹口）</w:t>
            </w:r>
          </w:p>
        </w:tc>
      </w:tr>
      <w:tr w14:paraId="0F3A5D7E">
        <w:trPr>
          <w:trHeight w:val="336" w:hRule="atLeast"/>
        </w:trPr>
        <w:tc>
          <w:tcPr>
            <w:tcW w:w="691" w:type="pct"/>
            <w:vMerge w:val="restart"/>
            <w:shd w:val="clear" w:color="auto" w:fill="auto"/>
            <w:vAlign w:val="center"/>
          </w:tcPr>
          <w:p w14:paraId="0674A6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基础检查项 目</w:t>
            </w:r>
          </w:p>
        </w:tc>
        <w:tc>
          <w:tcPr>
            <w:tcW w:w="3172" w:type="pct"/>
            <w:gridSpan w:val="2"/>
            <w:vMerge w:val="restart"/>
            <w:shd w:val="clear" w:color="auto" w:fill="auto"/>
            <w:vAlign w:val="center"/>
          </w:tcPr>
          <w:p w14:paraId="09AE07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检测意义</w:t>
            </w:r>
          </w:p>
        </w:tc>
        <w:tc>
          <w:tcPr>
            <w:tcW w:w="367" w:type="pct"/>
            <w:vMerge w:val="restart"/>
            <w:shd w:val="clear" w:color="auto" w:fill="auto"/>
            <w:vAlign w:val="center"/>
          </w:tcPr>
          <w:p w14:paraId="565357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 xml:space="preserve">女已婚 </w:t>
            </w:r>
          </w:p>
        </w:tc>
        <w:tc>
          <w:tcPr>
            <w:tcW w:w="367" w:type="pct"/>
            <w:vMerge w:val="restart"/>
            <w:shd w:val="clear" w:color="auto" w:fill="auto"/>
            <w:vAlign w:val="center"/>
          </w:tcPr>
          <w:p w14:paraId="7F8D87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女未婚</w:t>
            </w:r>
          </w:p>
        </w:tc>
        <w:tc>
          <w:tcPr>
            <w:tcW w:w="400" w:type="pct"/>
            <w:vMerge w:val="restart"/>
            <w:shd w:val="clear" w:color="auto" w:fill="auto"/>
            <w:vAlign w:val="center"/>
          </w:tcPr>
          <w:p w14:paraId="1E3127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男</w:t>
            </w:r>
          </w:p>
        </w:tc>
      </w:tr>
      <w:tr w14:paraId="24B5CC3F">
        <w:trPr>
          <w:trHeight w:val="336" w:hRule="atLeast"/>
        </w:trPr>
        <w:tc>
          <w:tcPr>
            <w:tcW w:w="691" w:type="pct"/>
            <w:vMerge w:val="continue"/>
            <w:shd w:val="clear" w:color="auto" w:fill="auto"/>
            <w:vAlign w:val="center"/>
          </w:tcPr>
          <w:p w14:paraId="7E3D65B4">
            <w:pPr>
              <w:jc w:val="center"/>
              <w:rPr>
                <w:rFonts w:hint="eastAsia" w:ascii="宋体" w:hAnsi="宋体" w:eastAsia="宋体" w:cs="宋体"/>
                <w:i w:val="0"/>
                <w:iCs w:val="0"/>
                <w:color w:val="000000"/>
                <w:sz w:val="21"/>
                <w:szCs w:val="21"/>
                <w:u w:val="none"/>
              </w:rPr>
            </w:pPr>
          </w:p>
        </w:tc>
        <w:tc>
          <w:tcPr>
            <w:tcW w:w="3172" w:type="pct"/>
            <w:gridSpan w:val="2"/>
            <w:vMerge w:val="continue"/>
            <w:shd w:val="clear" w:color="auto" w:fill="auto"/>
            <w:vAlign w:val="center"/>
          </w:tcPr>
          <w:p w14:paraId="11108B53">
            <w:pPr>
              <w:jc w:val="left"/>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2E6926DD">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325B22D7">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2CFEA1C1">
            <w:pPr>
              <w:jc w:val="left"/>
              <w:rPr>
                <w:rFonts w:hint="eastAsia" w:ascii="宋体" w:hAnsi="宋体" w:eastAsia="宋体" w:cs="宋体"/>
                <w:i w:val="0"/>
                <w:iCs w:val="0"/>
                <w:color w:val="000000"/>
                <w:sz w:val="21"/>
                <w:szCs w:val="21"/>
                <w:u w:val="none"/>
              </w:rPr>
            </w:pPr>
          </w:p>
        </w:tc>
      </w:tr>
      <w:tr w14:paraId="2D913D3A">
        <w:trPr>
          <w:trHeight w:val="336" w:hRule="atLeast"/>
        </w:trPr>
        <w:tc>
          <w:tcPr>
            <w:tcW w:w="691" w:type="pct"/>
            <w:vMerge w:val="continue"/>
            <w:shd w:val="clear" w:color="auto" w:fill="auto"/>
            <w:vAlign w:val="center"/>
          </w:tcPr>
          <w:p w14:paraId="0FFE5502">
            <w:pPr>
              <w:jc w:val="center"/>
              <w:rPr>
                <w:rFonts w:hint="eastAsia" w:ascii="宋体" w:hAnsi="宋体" w:eastAsia="宋体" w:cs="宋体"/>
                <w:i w:val="0"/>
                <w:iCs w:val="0"/>
                <w:color w:val="000000"/>
                <w:sz w:val="21"/>
                <w:szCs w:val="21"/>
                <w:u w:val="none"/>
              </w:rPr>
            </w:pPr>
          </w:p>
        </w:tc>
        <w:tc>
          <w:tcPr>
            <w:tcW w:w="3172" w:type="pct"/>
            <w:gridSpan w:val="2"/>
            <w:vMerge w:val="continue"/>
            <w:shd w:val="clear" w:color="auto" w:fill="auto"/>
            <w:vAlign w:val="center"/>
          </w:tcPr>
          <w:p w14:paraId="45271FC0">
            <w:pPr>
              <w:jc w:val="left"/>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6B391F25">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01A3F14E">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337636CE">
            <w:pPr>
              <w:jc w:val="left"/>
              <w:rPr>
                <w:rFonts w:hint="eastAsia" w:ascii="宋体" w:hAnsi="宋体" w:eastAsia="宋体" w:cs="宋体"/>
                <w:i w:val="0"/>
                <w:iCs w:val="0"/>
                <w:color w:val="000000"/>
                <w:sz w:val="21"/>
                <w:szCs w:val="21"/>
                <w:u w:val="none"/>
              </w:rPr>
            </w:pPr>
          </w:p>
        </w:tc>
      </w:tr>
      <w:tr w14:paraId="4D3A6D24">
        <w:trPr>
          <w:trHeight w:val="336" w:hRule="atLeast"/>
        </w:trPr>
        <w:tc>
          <w:tcPr>
            <w:tcW w:w="691" w:type="pct"/>
            <w:shd w:val="clear" w:color="auto" w:fill="auto"/>
            <w:noWrap/>
            <w:vAlign w:val="center"/>
          </w:tcPr>
          <w:p w14:paraId="0AA1861A">
            <w:pPr>
              <w:rPr>
                <w:rFonts w:hint="eastAsia" w:ascii="宋体" w:hAnsi="宋体" w:eastAsia="宋体" w:cs="宋体"/>
                <w:i w:val="0"/>
                <w:iCs w:val="0"/>
                <w:color w:val="000000"/>
                <w:sz w:val="22"/>
                <w:szCs w:val="22"/>
                <w:u w:val="none"/>
              </w:rPr>
            </w:pPr>
          </w:p>
        </w:tc>
        <w:tc>
          <w:tcPr>
            <w:tcW w:w="948" w:type="pct"/>
            <w:shd w:val="clear" w:color="auto" w:fill="auto"/>
            <w:vAlign w:val="center"/>
          </w:tcPr>
          <w:p w14:paraId="2D073F48">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身高</w:t>
            </w:r>
          </w:p>
        </w:tc>
        <w:tc>
          <w:tcPr>
            <w:tcW w:w="2224" w:type="pct"/>
            <w:vMerge w:val="restart"/>
            <w:shd w:val="clear" w:color="auto" w:fill="auto"/>
            <w:vAlign w:val="center"/>
          </w:tcPr>
          <w:p w14:paraId="2A1EF3C5">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通过仪器测量人体身高、体重及 血压， 科学判断体重是否标准、 血压是否正常，并且为相关科室 的诊断提供重要的依据。</w:t>
            </w:r>
          </w:p>
        </w:tc>
        <w:tc>
          <w:tcPr>
            <w:tcW w:w="367" w:type="pct"/>
            <w:vMerge w:val="restart"/>
            <w:shd w:val="clear" w:color="auto" w:fill="auto"/>
            <w:vAlign w:val="center"/>
          </w:tcPr>
          <w:p w14:paraId="5B5B82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vMerge w:val="restart"/>
            <w:shd w:val="clear" w:color="auto" w:fill="auto"/>
            <w:vAlign w:val="center"/>
          </w:tcPr>
          <w:p w14:paraId="0586A3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vMerge w:val="restart"/>
            <w:shd w:val="clear" w:color="auto" w:fill="auto"/>
            <w:vAlign w:val="center"/>
          </w:tcPr>
          <w:p w14:paraId="5D7670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43D91C4C">
        <w:trPr>
          <w:trHeight w:val="336" w:hRule="atLeast"/>
        </w:trPr>
        <w:tc>
          <w:tcPr>
            <w:tcW w:w="691" w:type="pct"/>
            <w:vMerge w:val="restart"/>
            <w:shd w:val="clear" w:color="auto" w:fill="auto"/>
            <w:vAlign w:val="center"/>
          </w:tcPr>
          <w:p w14:paraId="3221B200">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一般检查</w:t>
            </w:r>
          </w:p>
        </w:tc>
        <w:tc>
          <w:tcPr>
            <w:tcW w:w="948" w:type="pct"/>
            <w:shd w:val="clear" w:color="auto" w:fill="auto"/>
            <w:vAlign w:val="center"/>
          </w:tcPr>
          <w:p w14:paraId="11080092">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体重</w:t>
            </w:r>
          </w:p>
        </w:tc>
        <w:tc>
          <w:tcPr>
            <w:tcW w:w="2224" w:type="pct"/>
            <w:vMerge w:val="continue"/>
            <w:shd w:val="clear" w:color="auto" w:fill="auto"/>
            <w:vAlign w:val="center"/>
          </w:tcPr>
          <w:p w14:paraId="408A6408">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5B482C76">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604E13CC">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7B1DCE40">
            <w:pPr>
              <w:jc w:val="center"/>
              <w:rPr>
                <w:rFonts w:hint="eastAsia" w:ascii="宋体" w:hAnsi="宋体" w:eastAsia="宋体" w:cs="宋体"/>
                <w:i w:val="0"/>
                <w:iCs w:val="0"/>
                <w:color w:val="000000"/>
                <w:sz w:val="21"/>
                <w:szCs w:val="21"/>
                <w:u w:val="none"/>
              </w:rPr>
            </w:pPr>
          </w:p>
        </w:tc>
      </w:tr>
      <w:tr w14:paraId="1C6895EC">
        <w:trPr>
          <w:trHeight w:val="336" w:hRule="atLeast"/>
        </w:trPr>
        <w:tc>
          <w:tcPr>
            <w:tcW w:w="691" w:type="pct"/>
            <w:vMerge w:val="continue"/>
            <w:shd w:val="clear" w:color="auto" w:fill="auto"/>
            <w:vAlign w:val="center"/>
          </w:tcPr>
          <w:p w14:paraId="61B47AEC">
            <w:pPr>
              <w:jc w:val="center"/>
              <w:rPr>
                <w:rFonts w:hint="eastAsia" w:ascii="宋体" w:hAnsi="宋体" w:eastAsia="宋体" w:cs="宋体"/>
                <w:i w:val="0"/>
                <w:iCs w:val="0"/>
                <w:color w:val="333333"/>
                <w:sz w:val="21"/>
                <w:szCs w:val="21"/>
                <w:u w:val="none"/>
              </w:rPr>
            </w:pPr>
          </w:p>
        </w:tc>
        <w:tc>
          <w:tcPr>
            <w:tcW w:w="948" w:type="pct"/>
            <w:shd w:val="clear" w:color="auto" w:fill="auto"/>
            <w:vAlign w:val="center"/>
          </w:tcPr>
          <w:p w14:paraId="74727386">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体重指数 BMI</w:t>
            </w:r>
          </w:p>
        </w:tc>
        <w:tc>
          <w:tcPr>
            <w:tcW w:w="2224" w:type="pct"/>
            <w:vMerge w:val="continue"/>
            <w:shd w:val="clear" w:color="auto" w:fill="auto"/>
            <w:vAlign w:val="center"/>
          </w:tcPr>
          <w:p w14:paraId="4092EC77">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4036D260">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23982416">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51943EBC">
            <w:pPr>
              <w:jc w:val="center"/>
              <w:rPr>
                <w:rFonts w:hint="eastAsia" w:ascii="宋体" w:hAnsi="宋体" w:eastAsia="宋体" w:cs="宋体"/>
                <w:i w:val="0"/>
                <w:iCs w:val="0"/>
                <w:color w:val="000000"/>
                <w:sz w:val="21"/>
                <w:szCs w:val="21"/>
                <w:u w:val="none"/>
              </w:rPr>
            </w:pPr>
          </w:p>
        </w:tc>
      </w:tr>
      <w:tr w14:paraId="2166541C">
        <w:trPr>
          <w:trHeight w:val="336" w:hRule="atLeast"/>
        </w:trPr>
        <w:tc>
          <w:tcPr>
            <w:tcW w:w="691" w:type="pct"/>
            <w:vMerge w:val="continue"/>
            <w:shd w:val="clear" w:color="auto" w:fill="auto"/>
            <w:vAlign w:val="center"/>
          </w:tcPr>
          <w:p w14:paraId="3363EBDE">
            <w:pPr>
              <w:jc w:val="center"/>
              <w:rPr>
                <w:rFonts w:hint="eastAsia" w:ascii="宋体" w:hAnsi="宋体" w:eastAsia="宋体" w:cs="宋体"/>
                <w:i w:val="0"/>
                <w:iCs w:val="0"/>
                <w:color w:val="333333"/>
                <w:sz w:val="21"/>
                <w:szCs w:val="21"/>
                <w:u w:val="none"/>
              </w:rPr>
            </w:pPr>
          </w:p>
        </w:tc>
        <w:tc>
          <w:tcPr>
            <w:tcW w:w="948" w:type="pct"/>
            <w:shd w:val="clear" w:color="auto" w:fill="auto"/>
            <w:vAlign w:val="center"/>
          </w:tcPr>
          <w:p w14:paraId="3AFD612B">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血压</w:t>
            </w:r>
          </w:p>
        </w:tc>
        <w:tc>
          <w:tcPr>
            <w:tcW w:w="2224" w:type="pct"/>
            <w:vMerge w:val="continue"/>
            <w:shd w:val="clear" w:color="auto" w:fill="auto"/>
            <w:vAlign w:val="center"/>
          </w:tcPr>
          <w:p w14:paraId="44BB8684">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566B2C42">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28DC8FC4">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65A6AEC1">
            <w:pPr>
              <w:jc w:val="center"/>
              <w:rPr>
                <w:rFonts w:hint="eastAsia" w:ascii="宋体" w:hAnsi="宋体" w:eastAsia="宋体" w:cs="宋体"/>
                <w:i w:val="0"/>
                <w:iCs w:val="0"/>
                <w:color w:val="000000"/>
                <w:sz w:val="21"/>
                <w:szCs w:val="21"/>
                <w:u w:val="none"/>
              </w:rPr>
            </w:pPr>
          </w:p>
        </w:tc>
      </w:tr>
      <w:tr w14:paraId="545F3E33">
        <w:trPr>
          <w:trHeight w:val="336" w:hRule="atLeast"/>
        </w:trPr>
        <w:tc>
          <w:tcPr>
            <w:tcW w:w="691" w:type="pct"/>
            <w:vMerge w:val="restart"/>
            <w:shd w:val="clear" w:color="auto" w:fill="auto"/>
            <w:vAlign w:val="center"/>
          </w:tcPr>
          <w:p w14:paraId="4C22A7A0">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外科检查</w:t>
            </w:r>
          </w:p>
        </w:tc>
        <w:tc>
          <w:tcPr>
            <w:tcW w:w="948" w:type="pct"/>
            <w:shd w:val="clear" w:color="auto" w:fill="auto"/>
            <w:vAlign w:val="center"/>
          </w:tcPr>
          <w:p w14:paraId="708216B4">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皮肤</w:t>
            </w:r>
          </w:p>
        </w:tc>
        <w:tc>
          <w:tcPr>
            <w:tcW w:w="2224" w:type="pct"/>
            <w:shd w:val="clear" w:color="auto" w:fill="auto"/>
            <w:vAlign w:val="center"/>
          </w:tcPr>
          <w:p w14:paraId="6E87EF67">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通过体格检查， 检查皮肤,浅表</w:t>
            </w:r>
          </w:p>
        </w:tc>
        <w:tc>
          <w:tcPr>
            <w:tcW w:w="367" w:type="pct"/>
            <w:vMerge w:val="restart"/>
            <w:shd w:val="clear" w:color="auto" w:fill="auto"/>
            <w:vAlign w:val="center"/>
          </w:tcPr>
          <w:p w14:paraId="500FF166">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vMerge w:val="restart"/>
            <w:shd w:val="clear" w:color="auto" w:fill="auto"/>
            <w:vAlign w:val="center"/>
          </w:tcPr>
          <w:p w14:paraId="12A73EC2">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vMerge w:val="restart"/>
            <w:shd w:val="clear" w:color="auto" w:fill="auto"/>
            <w:vAlign w:val="center"/>
          </w:tcPr>
          <w:p w14:paraId="03F0457D">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58C14DF6">
        <w:trPr>
          <w:trHeight w:val="336" w:hRule="atLeast"/>
        </w:trPr>
        <w:tc>
          <w:tcPr>
            <w:tcW w:w="691" w:type="pct"/>
            <w:vMerge w:val="continue"/>
            <w:shd w:val="clear" w:color="auto" w:fill="auto"/>
            <w:vAlign w:val="center"/>
          </w:tcPr>
          <w:p w14:paraId="70FA2AF1">
            <w:pPr>
              <w:jc w:val="center"/>
              <w:rPr>
                <w:rFonts w:hint="eastAsia" w:ascii="宋体" w:hAnsi="宋体" w:eastAsia="宋体" w:cs="宋体"/>
                <w:i w:val="0"/>
                <w:iCs w:val="0"/>
                <w:color w:val="333333"/>
                <w:sz w:val="21"/>
                <w:szCs w:val="21"/>
                <w:u w:val="none"/>
              </w:rPr>
            </w:pPr>
          </w:p>
        </w:tc>
        <w:tc>
          <w:tcPr>
            <w:tcW w:w="948" w:type="pct"/>
            <w:shd w:val="clear" w:color="auto" w:fill="auto"/>
            <w:vAlign w:val="center"/>
          </w:tcPr>
          <w:p w14:paraId="0AF2D060">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浅表淋巴结</w:t>
            </w:r>
          </w:p>
        </w:tc>
        <w:tc>
          <w:tcPr>
            <w:tcW w:w="2224" w:type="pct"/>
            <w:shd w:val="clear" w:color="auto" w:fill="auto"/>
            <w:vAlign w:val="center"/>
          </w:tcPr>
          <w:p w14:paraId="29A40C57">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淋巴结,甲状腺,乳房,脊柱,四</w:t>
            </w:r>
          </w:p>
        </w:tc>
        <w:tc>
          <w:tcPr>
            <w:tcW w:w="367" w:type="pct"/>
            <w:vMerge w:val="continue"/>
            <w:shd w:val="clear" w:color="auto" w:fill="auto"/>
            <w:vAlign w:val="center"/>
          </w:tcPr>
          <w:p w14:paraId="0FEC0DFE">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1A4F50DF">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08D9F382">
            <w:pPr>
              <w:jc w:val="center"/>
              <w:rPr>
                <w:rFonts w:hint="eastAsia" w:ascii="宋体" w:hAnsi="宋体" w:eastAsia="宋体" w:cs="宋体"/>
                <w:i w:val="0"/>
                <w:iCs w:val="0"/>
                <w:color w:val="333333"/>
                <w:sz w:val="21"/>
                <w:szCs w:val="21"/>
                <w:u w:val="none"/>
              </w:rPr>
            </w:pPr>
          </w:p>
        </w:tc>
      </w:tr>
      <w:tr w14:paraId="05D560F4">
        <w:trPr>
          <w:trHeight w:val="336" w:hRule="atLeast"/>
        </w:trPr>
        <w:tc>
          <w:tcPr>
            <w:tcW w:w="691" w:type="pct"/>
            <w:vMerge w:val="continue"/>
            <w:shd w:val="clear" w:color="auto" w:fill="auto"/>
            <w:vAlign w:val="center"/>
          </w:tcPr>
          <w:p w14:paraId="5BC91712">
            <w:pPr>
              <w:jc w:val="center"/>
              <w:rPr>
                <w:rFonts w:hint="eastAsia" w:ascii="宋体" w:hAnsi="宋体" w:eastAsia="宋体" w:cs="宋体"/>
                <w:i w:val="0"/>
                <w:iCs w:val="0"/>
                <w:color w:val="333333"/>
                <w:sz w:val="21"/>
                <w:szCs w:val="21"/>
                <w:u w:val="none"/>
              </w:rPr>
            </w:pPr>
          </w:p>
        </w:tc>
        <w:tc>
          <w:tcPr>
            <w:tcW w:w="948" w:type="pct"/>
            <w:shd w:val="clear" w:color="auto" w:fill="auto"/>
            <w:vAlign w:val="center"/>
          </w:tcPr>
          <w:p w14:paraId="67C13A6E">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甲状腺</w:t>
            </w:r>
          </w:p>
        </w:tc>
        <w:tc>
          <w:tcPr>
            <w:tcW w:w="2224" w:type="pct"/>
            <w:shd w:val="clear" w:color="auto" w:fill="auto"/>
            <w:vAlign w:val="center"/>
          </w:tcPr>
          <w:p w14:paraId="06550F87">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肢关节,肛门指诊,泌尿生殖系</w:t>
            </w:r>
          </w:p>
        </w:tc>
        <w:tc>
          <w:tcPr>
            <w:tcW w:w="367" w:type="pct"/>
            <w:vMerge w:val="continue"/>
            <w:shd w:val="clear" w:color="auto" w:fill="auto"/>
            <w:vAlign w:val="center"/>
          </w:tcPr>
          <w:p w14:paraId="24028382">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6A7E5644">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12C778A6">
            <w:pPr>
              <w:jc w:val="center"/>
              <w:rPr>
                <w:rFonts w:hint="eastAsia" w:ascii="宋体" w:hAnsi="宋体" w:eastAsia="宋体" w:cs="宋体"/>
                <w:i w:val="0"/>
                <w:iCs w:val="0"/>
                <w:color w:val="333333"/>
                <w:sz w:val="21"/>
                <w:szCs w:val="21"/>
                <w:u w:val="none"/>
              </w:rPr>
            </w:pPr>
          </w:p>
        </w:tc>
      </w:tr>
      <w:tr w14:paraId="6B1F0083">
        <w:trPr>
          <w:trHeight w:val="336" w:hRule="atLeast"/>
        </w:trPr>
        <w:tc>
          <w:tcPr>
            <w:tcW w:w="691" w:type="pct"/>
            <w:vMerge w:val="continue"/>
            <w:shd w:val="clear" w:color="auto" w:fill="auto"/>
            <w:vAlign w:val="center"/>
          </w:tcPr>
          <w:p w14:paraId="751348B2">
            <w:pPr>
              <w:jc w:val="center"/>
              <w:rPr>
                <w:rFonts w:hint="eastAsia" w:ascii="宋体" w:hAnsi="宋体" w:eastAsia="宋体" w:cs="宋体"/>
                <w:i w:val="0"/>
                <w:iCs w:val="0"/>
                <w:color w:val="333333"/>
                <w:sz w:val="21"/>
                <w:szCs w:val="21"/>
                <w:u w:val="none"/>
              </w:rPr>
            </w:pPr>
          </w:p>
        </w:tc>
        <w:tc>
          <w:tcPr>
            <w:tcW w:w="948" w:type="pct"/>
            <w:shd w:val="clear" w:color="auto" w:fill="auto"/>
            <w:vAlign w:val="center"/>
          </w:tcPr>
          <w:p w14:paraId="1698BF9D">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乳房</w:t>
            </w:r>
          </w:p>
        </w:tc>
        <w:tc>
          <w:tcPr>
            <w:tcW w:w="2224" w:type="pct"/>
            <w:shd w:val="clear" w:color="auto" w:fill="auto"/>
            <w:vAlign w:val="center"/>
          </w:tcPr>
          <w:p w14:paraId="45182C6B">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(男) 等脏器基本情况，发现常</w:t>
            </w:r>
          </w:p>
        </w:tc>
        <w:tc>
          <w:tcPr>
            <w:tcW w:w="367" w:type="pct"/>
            <w:vMerge w:val="continue"/>
            <w:shd w:val="clear" w:color="auto" w:fill="auto"/>
            <w:vAlign w:val="center"/>
          </w:tcPr>
          <w:p w14:paraId="6E275FEB">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7EC874F6">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4CE40077">
            <w:pPr>
              <w:jc w:val="center"/>
              <w:rPr>
                <w:rFonts w:hint="eastAsia" w:ascii="宋体" w:hAnsi="宋体" w:eastAsia="宋体" w:cs="宋体"/>
                <w:i w:val="0"/>
                <w:iCs w:val="0"/>
                <w:color w:val="333333"/>
                <w:sz w:val="21"/>
                <w:szCs w:val="21"/>
                <w:u w:val="none"/>
              </w:rPr>
            </w:pPr>
          </w:p>
        </w:tc>
      </w:tr>
      <w:tr w14:paraId="0CECCE9D">
        <w:trPr>
          <w:trHeight w:val="336" w:hRule="atLeast"/>
        </w:trPr>
        <w:tc>
          <w:tcPr>
            <w:tcW w:w="691" w:type="pct"/>
            <w:vMerge w:val="continue"/>
            <w:shd w:val="clear" w:color="auto" w:fill="auto"/>
            <w:vAlign w:val="center"/>
          </w:tcPr>
          <w:p w14:paraId="20DB1022">
            <w:pPr>
              <w:jc w:val="center"/>
              <w:rPr>
                <w:rFonts w:hint="eastAsia" w:ascii="宋体" w:hAnsi="宋体" w:eastAsia="宋体" w:cs="宋体"/>
                <w:i w:val="0"/>
                <w:iCs w:val="0"/>
                <w:color w:val="333333"/>
                <w:sz w:val="21"/>
                <w:szCs w:val="21"/>
                <w:u w:val="none"/>
              </w:rPr>
            </w:pPr>
          </w:p>
        </w:tc>
        <w:tc>
          <w:tcPr>
            <w:tcW w:w="948" w:type="pct"/>
            <w:shd w:val="clear" w:color="auto" w:fill="auto"/>
            <w:vAlign w:val="center"/>
          </w:tcPr>
          <w:p w14:paraId="0E2CB062">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脊柱</w:t>
            </w:r>
          </w:p>
        </w:tc>
        <w:tc>
          <w:tcPr>
            <w:tcW w:w="2224" w:type="pct"/>
            <w:shd w:val="clear" w:color="auto" w:fill="auto"/>
            <w:vAlign w:val="center"/>
          </w:tcPr>
          <w:p w14:paraId="3EF452A5">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见外科疾病的相关征兆，或初步</w:t>
            </w:r>
          </w:p>
        </w:tc>
        <w:tc>
          <w:tcPr>
            <w:tcW w:w="367" w:type="pct"/>
            <w:vMerge w:val="continue"/>
            <w:shd w:val="clear" w:color="auto" w:fill="auto"/>
            <w:vAlign w:val="center"/>
          </w:tcPr>
          <w:p w14:paraId="3D69CB91">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471B2C09">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2956BBB1">
            <w:pPr>
              <w:jc w:val="center"/>
              <w:rPr>
                <w:rFonts w:hint="eastAsia" w:ascii="宋体" w:hAnsi="宋体" w:eastAsia="宋体" w:cs="宋体"/>
                <w:i w:val="0"/>
                <w:iCs w:val="0"/>
                <w:color w:val="333333"/>
                <w:sz w:val="21"/>
                <w:szCs w:val="21"/>
                <w:u w:val="none"/>
              </w:rPr>
            </w:pPr>
          </w:p>
        </w:tc>
      </w:tr>
      <w:tr w14:paraId="4F242764">
        <w:trPr>
          <w:trHeight w:val="336" w:hRule="atLeast"/>
        </w:trPr>
        <w:tc>
          <w:tcPr>
            <w:tcW w:w="691" w:type="pct"/>
            <w:vMerge w:val="continue"/>
            <w:shd w:val="clear" w:color="auto" w:fill="auto"/>
            <w:vAlign w:val="center"/>
          </w:tcPr>
          <w:p w14:paraId="6DD39179">
            <w:pPr>
              <w:jc w:val="center"/>
              <w:rPr>
                <w:rFonts w:hint="eastAsia" w:ascii="宋体" w:hAnsi="宋体" w:eastAsia="宋体" w:cs="宋体"/>
                <w:i w:val="0"/>
                <w:iCs w:val="0"/>
                <w:color w:val="333333"/>
                <w:sz w:val="21"/>
                <w:szCs w:val="21"/>
                <w:u w:val="none"/>
              </w:rPr>
            </w:pPr>
          </w:p>
        </w:tc>
        <w:tc>
          <w:tcPr>
            <w:tcW w:w="948" w:type="pct"/>
            <w:shd w:val="clear" w:color="auto" w:fill="auto"/>
            <w:vAlign w:val="center"/>
          </w:tcPr>
          <w:p w14:paraId="3B2355EF">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四肢关节</w:t>
            </w:r>
          </w:p>
        </w:tc>
        <w:tc>
          <w:tcPr>
            <w:tcW w:w="2224" w:type="pct"/>
            <w:shd w:val="clear" w:color="auto" w:fill="auto"/>
            <w:vAlign w:val="center"/>
          </w:tcPr>
          <w:p w14:paraId="69514693">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排除外科常见疾病。</w:t>
            </w:r>
          </w:p>
        </w:tc>
        <w:tc>
          <w:tcPr>
            <w:tcW w:w="367" w:type="pct"/>
            <w:vMerge w:val="continue"/>
            <w:shd w:val="clear" w:color="auto" w:fill="auto"/>
            <w:vAlign w:val="center"/>
          </w:tcPr>
          <w:p w14:paraId="76A51E9E">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0E816762">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051B3A31">
            <w:pPr>
              <w:jc w:val="center"/>
              <w:rPr>
                <w:rFonts w:hint="eastAsia" w:ascii="宋体" w:hAnsi="宋体" w:eastAsia="宋体" w:cs="宋体"/>
                <w:i w:val="0"/>
                <w:iCs w:val="0"/>
                <w:color w:val="333333"/>
                <w:sz w:val="21"/>
                <w:szCs w:val="21"/>
                <w:u w:val="none"/>
              </w:rPr>
            </w:pPr>
          </w:p>
        </w:tc>
      </w:tr>
      <w:tr w14:paraId="5BA32AC2">
        <w:trPr>
          <w:trHeight w:val="940" w:hRule="atLeast"/>
        </w:trPr>
        <w:tc>
          <w:tcPr>
            <w:tcW w:w="691" w:type="pct"/>
            <w:shd w:val="clear" w:color="auto" w:fill="auto"/>
            <w:vAlign w:val="center"/>
          </w:tcPr>
          <w:p w14:paraId="7A588475">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妇科检查</w:t>
            </w:r>
          </w:p>
        </w:tc>
        <w:tc>
          <w:tcPr>
            <w:tcW w:w="948" w:type="pct"/>
            <w:shd w:val="clear" w:color="auto" w:fill="auto"/>
            <w:vAlign w:val="center"/>
          </w:tcPr>
          <w:p w14:paraId="6C3CDD09">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白带常规及(宫颈TCT) 脱落细胞学检查</w:t>
            </w:r>
          </w:p>
        </w:tc>
        <w:tc>
          <w:tcPr>
            <w:tcW w:w="2224" w:type="pct"/>
            <w:shd w:val="clear" w:color="auto" w:fill="auto"/>
            <w:vAlign w:val="center"/>
          </w:tcPr>
          <w:p w14:paraId="6683BBC9">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已婚女性妇科检查、白带常规化 验和脱落细胞检查</w:t>
            </w:r>
          </w:p>
        </w:tc>
        <w:tc>
          <w:tcPr>
            <w:tcW w:w="367" w:type="pct"/>
            <w:shd w:val="clear" w:color="auto" w:fill="auto"/>
            <w:vAlign w:val="center"/>
          </w:tcPr>
          <w:p w14:paraId="4655CDE4">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shd w:val="clear" w:color="auto" w:fill="auto"/>
            <w:vAlign w:val="center"/>
          </w:tcPr>
          <w:p w14:paraId="02A7F684">
            <w:pPr>
              <w:jc w:val="center"/>
              <w:rPr>
                <w:rFonts w:hint="eastAsia" w:ascii="宋体" w:hAnsi="宋体" w:eastAsia="宋体" w:cs="宋体"/>
                <w:i w:val="0"/>
                <w:iCs w:val="0"/>
                <w:color w:val="333333"/>
                <w:sz w:val="21"/>
                <w:szCs w:val="21"/>
                <w:u w:val="none"/>
              </w:rPr>
            </w:pPr>
          </w:p>
        </w:tc>
        <w:tc>
          <w:tcPr>
            <w:tcW w:w="400" w:type="pct"/>
            <w:shd w:val="clear" w:color="auto" w:fill="auto"/>
            <w:vAlign w:val="center"/>
          </w:tcPr>
          <w:p w14:paraId="69951ED1">
            <w:pPr>
              <w:jc w:val="center"/>
              <w:rPr>
                <w:rFonts w:hint="eastAsia" w:ascii="宋体" w:hAnsi="宋体" w:eastAsia="宋体" w:cs="宋体"/>
                <w:i w:val="0"/>
                <w:iCs w:val="0"/>
                <w:color w:val="000000"/>
                <w:sz w:val="21"/>
                <w:szCs w:val="21"/>
                <w:u w:val="none"/>
              </w:rPr>
            </w:pPr>
          </w:p>
        </w:tc>
      </w:tr>
      <w:tr w14:paraId="0403A119">
        <w:trPr>
          <w:trHeight w:val="1042" w:hRule="atLeast"/>
        </w:trPr>
        <w:tc>
          <w:tcPr>
            <w:tcW w:w="691" w:type="pct"/>
            <w:shd w:val="clear" w:color="auto" w:fill="auto"/>
            <w:vAlign w:val="center"/>
          </w:tcPr>
          <w:p w14:paraId="3141059E">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血常规 22</w:t>
            </w:r>
          </w:p>
          <w:p w14:paraId="1B45A2B0">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项</w:t>
            </w:r>
          </w:p>
        </w:tc>
        <w:tc>
          <w:tcPr>
            <w:tcW w:w="948" w:type="pct"/>
            <w:vMerge w:val="restart"/>
            <w:shd w:val="clear" w:color="auto" w:fill="auto"/>
            <w:vAlign w:val="center"/>
          </w:tcPr>
          <w:p w14:paraId="63535EB6">
            <w:pPr>
              <w:jc w:val="left"/>
              <w:rPr>
                <w:rFonts w:hint="eastAsia" w:ascii="宋体" w:hAnsi="宋体" w:eastAsia="宋体" w:cs="宋体"/>
                <w:i w:val="0"/>
                <w:iCs w:val="0"/>
                <w:color w:val="000000"/>
                <w:sz w:val="21"/>
                <w:szCs w:val="21"/>
                <w:u w:val="none"/>
              </w:rPr>
            </w:pPr>
          </w:p>
        </w:tc>
        <w:tc>
          <w:tcPr>
            <w:tcW w:w="2224" w:type="pct"/>
            <w:vMerge w:val="restart"/>
            <w:shd w:val="clear" w:color="auto" w:fill="auto"/>
            <w:vAlign w:val="center"/>
          </w:tcPr>
          <w:p w14:paraId="0139F33A">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通过检测血液细胞的计数及不 同种类细胞、成分的分类来反映 身体状况， 如： 贫血、感染、血 液系统疾病、物理化学因素损伤 等。</w:t>
            </w:r>
          </w:p>
        </w:tc>
        <w:tc>
          <w:tcPr>
            <w:tcW w:w="367" w:type="pct"/>
            <w:vMerge w:val="restart"/>
            <w:shd w:val="clear" w:color="auto" w:fill="auto"/>
            <w:vAlign w:val="center"/>
          </w:tcPr>
          <w:p w14:paraId="6854C765">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vMerge w:val="restart"/>
            <w:shd w:val="clear" w:color="auto" w:fill="auto"/>
            <w:vAlign w:val="center"/>
          </w:tcPr>
          <w:p w14:paraId="224C27F1">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vMerge w:val="restart"/>
            <w:shd w:val="clear" w:color="auto" w:fill="auto"/>
            <w:vAlign w:val="center"/>
          </w:tcPr>
          <w:p w14:paraId="3226945E">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2A26296D">
        <w:trPr>
          <w:trHeight w:val="1315" w:hRule="atLeast"/>
        </w:trPr>
        <w:tc>
          <w:tcPr>
            <w:tcW w:w="691" w:type="pct"/>
            <w:shd w:val="clear" w:color="auto" w:fill="auto"/>
            <w:vAlign w:val="center"/>
          </w:tcPr>
          <w:p w14:paraId="1ED57B6D">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尿常规 10</w:t>
            </w:r>
          </w:p>
          <w:p w14:paraId="29D17900">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项</w:t>
            </w:r>
          </w:p>
        </w:tc>
        <w:tc>
          <w:tcPr>
            <w:tcW w:w="948" w:type="pct"/>
            <w:vMerge w:val="restart"/>
            <w:shd w:val="clear" w:color="auto" w:fill="auto"/>
            <w:vAlign w:val="center"/>
          </w:tcPr>
          <w:p w14:paraId="3ACB42FA">
            <w:pPr>
              <w:jc w:val="left"/>
              <w:rPr>
                <w:rFonts w:hint="eastAsia" w:ascii="宋体" w:hAnsi="宋体" w:eastAsia="宋体" w:cs="宋体"/>
                <w:i w:val="0"/>
                <w:iCs w:val="0"/>
                <w:color w:val="000000"/>
                <w:sz w:val="21"/>
                <w:szCs w:val="21"/>
                <w:u w:val="none"/>
              </w:rPr>
            </w:pPr>
          </w:p>
        </w:tc>
        <w:tc>
          <w:tcPr>
            <w:tcW w:w="2224" w:type="pct"/>
            <w:vMerge w:val="restart"/>
            <w:shd w:val="clear" w:color="auto" w:fill="auto"/>
            <w:vAlign w:val="center"/>
          </w:tcPr>
          <w:p w14:paraId="19C4DE48">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该项检查是筛查泌尿系统疾病 简单并且准确的方法。如泌尿系 统感染、肿瘤、结石及了解肾功 能，还可用于协助检查其他系统 疾病， 如糖尿病、肾炎等。</w:t>
            </w:r>
          </w:p>
        </w:tc>
        <w:tc>
          <w:tcPr>
            <w:tcW w:w="367" w:type="pct"/>
            <w:vMerge w:val="restart"/>
            <w:shd w:val="clear" w:color="auto" w:fill="auto"/>
            <w:vAlign w:val="center"/>
          </w:tcPr>
          <w:p w14:paraId="33DFDF11">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vMerge w:val="restart"/>
            <w:shd w:val="clear" w:color="auto" w:fill="auto"/>
            <w:vAlign w:val="center"/>
          </w:tcPr>
          <w:p w14:paraId="4437733B">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vMerge w:val="restart"/>
            <w:shd w:val="clear" w:color="auto" w:fill="auto"/>
            <w:vAlign w:val="center"/>
          </w:tcPr>
          <w:p w14:paraId="3FE88AC9">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10657F5B">
        <w:trPr>
          <w:trHeight w:val="652" w:hRule="atLeast"/>
        </w:trPr>
        <w:tc>
          <w:tcPr>
            <w:tcW w:w="691" w:type="pct"/>
            <w:vMerge w:val="restart"/>
            <w:shd w:val="clear" w:color="auto" w:fill="auto"/>
            <w:vAlign w:val="center"/>
          </w:tcPr>
          <w:p w14:paraId="6D64DE4D">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肝功能 3</w:t>
            </w:r>
          </w:p>
          <w:p w14:paraId="7B460569">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项</w:t>
            </w:r>
          </w:p>
        </w:tc>
        <w:tc>
          <w:tcPr>
            <w:tcW w:w="948" w:type="pct"/>
            <w:shd w:val="clear" w:color="auto" w:fill="auto"/>
            <w:vAlign w:val="center"/>
          </w:tcPr>
          <w:p w14:paraId="58AB86F0">
            <w:pPr>
              <w:jc w:val="left"/>
              <w:rPr>
                <w:rFonts w:hint="eastAsia" w:ascii="宋体" w:hAnsi="宋体" w:eastAsia="宋体" w:cs="宋体"/>
                <w:i w:val="0"/>
                <w:iCs w:val="0"/>
                <w:color w:val="000000"/>
                <w:sz w:val="21"/>
                <w:szCs w:val="21"/>
                <w:u w:val="none"/>
              </w:rPr>
            </w:pPr>
          </w:p>
        </w:tc>
        <w:tc>
          <w:tcPr>
            <w:tcW w:w="2224" w:type="pct"/>
            <w:shd w:val="clear" w:color="auto" w:fill="auto"/>
            <w:vAlign w:val="center"/>
          </w:tcPr>
          <w:p w14:paraId="6571D1F4">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了解肝功能情况</w:t>
            </w:r>
          </w:p>
        </w:tc>
        <w:tc>
          <w:tcPr>
            <w:tcW w:w="367" w:type="pct"/>
            <w:vMerge w:val="restart"/>
            <w:shd w:val="clear" w:color="auto" w:fill="auto"/>
            <w:vAlign w:val="center"/>
          </w:tcPr>
          <w:p w14:paraId="0F9EFD5C">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vMerge w:val="restart"/>
            <w:shd w:val="clear" w:color="auto" w:fill="auto"/>
            <w:vAlign w:val="center"/>
          </w:tcPr>
          <w:p w14:paraId="2579B8FE">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vMerge w:val="restart"/>
            <w:shd w:val="clear" w:color="auto" w:fill="auto"/>
            <w:vAlign w:val="center"/>
          </w:tcPr>
          <w:p w14:paraId="57EC592D">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443B6238">
        <w:trPr>
          <w:trHeight w:val="336" w:hRule="atLeast"/>
        </w:trPr>
        <w:tc>
          <w:tcPr>
            <w:tcW w:w="691" w:type="pct"/>
            <w:vMerge w:val="restart"/>
            <w:shd w:val="clear" w:color="auto" w:fill="auto"/>
            <w:vAlign w:val="center"/>
          </w:tcPr>
          <w:p w14:paraId="603D3D5D">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肾脏功能</w:t>
            </w:r>
          </w:p>
        </w:tc>
        <w:tc>
          <w:tcPr>
            <w:tcW w:w="948" w:type="pct"/>
            <w:shd w:val="clear" w:color="auto" w:fill="auto"/>
            <w:vAlign w:val="center"/>
          </w:tcPr>
          <w:p w14:paraId="7C62F0F1">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血尿素氮(BUN)</w:t>
            </w:r>
          </w:p>
        </w:tc>
        <w:tc>
          <w:tcPr>
            <w:tcW w:w="2224" w:type="pct"/>
            <w:shd w:val="clear" w:color="auto" w:fill="auto"/>
            <w:vAlign w:val="center"/>
          </w:tcPr>
          <w:p w14:paraId="0AC05162">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用于诊断肾功能异常，痛风， 高</w:t>
            </w:r>
          </w:p>
        </w:tc>
        <w:tc>
          <w:tcPr>
            <w:tcW w:w="367" w:type="pct"/>
            <w:vMerge w:val="restart"/>
            <w:shd w:val="clear" w:color="auto" w:fill="auto"/>
            <w:vAlign w:val="center"/>
          </w:tcPr>
          <w:p w14:paraId="39DE188E">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vMerge w:val="restart"/>
            <w:shd w:val="clear" w:color="auto" w:fill="auto"/>
            <w:vAlign w:val="center"/>
          </w:tcPr>
          <w:p w14:paraId="23B81BC2">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vMerge w:val="restart"/>
            <w:shd w:val="clear" w:color="auto" w:fill="auto"/>
            <w:vAlign w:val="center"/>
          </w:tcPr>
          <w:p w14:paraId="2C6D3036">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4E727BEC">
        <w:trPr>
          <w:trHeight w:val="336" w:hRule="atLeast"/>
        </w:trPr>
        <w:tc>
          <w:tcPr>
            <w:tcW w:w="691" w:type="pct"/>
            <w:vMerge w:val="continue"/>
            <w:shd w:val="clear" w:color="auto" w:fill="auto"/>
            <w:vAlign w:val="center"/>
          </w:tcPr>
          <w:p w14:paraId="7B99F3FF">
            <w:pPr>
              <w:jc w:val="center"/>
              <w:rPr>
                <w:rFonts w:hint="eastAsia" w:ascii="宋体" w:hAnsi="宋体" w:eastAsia="宋体" w:cs="宋体"/>
                <w:i w:val="0"/>
                <w:iCs w:val="0"/>
                <w:color w:val="333333"/>
                <w:sz w:val="21"/>
                <w:szCs w:val="21"/>
                <w:u w:val="none"/>
              </w:rPr>
            </w:pPr>
          </w:p>
        </w:tc>
        <w:tc>
          <w:tcPr>
            <w:tcW w:w="948" w:type="pct"/>
            <w:shd w:val="clear" w:color="auto" w:fill="auto"/>
            <w:vAlign w:val="center"/>
          </w:tcPr>
          <w:p w14:paraId="660CAEBE">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血肌酸酐(CR)</w:t>
            </w:r>
          </w:p>
        </w:tc>
        <w:tc>
          <w:tcPr>
            <w:tcW w:w="2224" w:type="pct"/>
            <w:vMerge w:val="restart"/>
            <w:shd w:val="clear" w:color="auto" w:fill="auto"/>
            <w:vAlign w:val="center"/>
          </w:tcPr>
          <w:p w14:paraId="5162D731">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尿酸血症等。</w:t>
            </w:r>
          </w:p>
        </w:tc>
        <w:tc>
          <w:tcPr>
            <w:tcW w:w="367" w:type="pct"/>
            <w:vMerge w:val="continue"/>
            <w:shd w:val="clear" w:color="auto" w:fill="auto"/>
            <w:vAlign w:val="center"/>
          </w:tcPr>
          <w:p w14:paraId="7B730977">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15DD266B">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2E499DD3">
            <w:pPr>
              <w:jc w:val="center"/>
              <w:rPr>
                <w:rFonts w:hint="eastAsia" w:ascii="宋体" w:hAnsi="宋体" w:eastAsia="宋体" w:cs="宋体"/>
                <w:i w:val="0"/>
                <w:iCs w:val="0"/>
                <w:color w:val="333333"/>
                <w:sz w:val="21"/>
                <w:szCs w:val="21"/>
                <w:u w:val="none"/>
              </w:rPr>
            </w:pPr>
          </w:p>
        </w:tc>
      </w:tr>
      <w:tr w14:paraId="5EEBF8C2">
        <w:trPr>
          <w:trHeight w:val="640" w:hRule="atLeast"/>
        </w:trPr>
        <w:tc>
          <w:tcPr>
            <w:tcW w:w="691" w:type="pct"/>
            <w:vMerge w:val="continue"/>
            <w:shd w:val="clear" w:color="auto" w:fill="auto"/>
            <w:vAlign w:val="center"/>
          </w:tcPr>
          <w:p w14:paraId="017D1088">
            <w:pPr>
              <w:jc w:val="center"/>
              <w:rPr>
                <w:rFonts w:hint="eastAsia" w:ascii="宋体" w:hAnsi="宋体" w:eastAsia="宋体" w:cs="宋体"/>
                <w:i w:val="0"/>
                <w:iCs w:val="0"/>
                <w:color w:val="333333"/>
                <w:sz w:val="21"/>
                <w:szCs w:val="21"/>
                <w:u w:val="none"/>
              </w:rPr>
            </w:pPr>
          </w:p>
        </w:tc>
        <w:tc>
          <w:tcPr>
            <w:tcW w:w="948" w:type="pct"/>
            <w:shd w:val="clear" w:color="auto" w:fill="auto"/>
            <w:vAlign w:val="center"/>
          </w:tcPr>
          <w:p w14:paraId="71D92A90">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血清尿酸检测(UA)</w:t>
            </w:r>
          </w:p>
        </w:tc>
        <w:tc>
          <w:tcPr>
            <w:tcW w:w="2224" w:type="pct"/>
            <w:vMerge w:val="continue"/>
            <w:shd w:val="clear" w:color="auto" w:fill="auto"/>
            <w:vAlign w:val="center"/>
          </w:tcPr>
          <w:p w14:paraId="1B36DB95">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193A2876">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6BC5566E">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5E21940A">
            <w:pPr>
              <w:jc w:val="center"/>
              <w:rPr>
                <w:rFonts w:hint="eastAsia" w:ascii="宋体" w:hAnsi="宋体" w:eastAsia="宋体" w:cs="宋体"/>
                <w:i w:val="0"/>
                <w:iCs w:val="0"/>
                <w:color w:val="333333"/>
                <w:sz w:val="21"/>
                <w:szCs w:val="21"/>
                <w:u w:val="none"/>
              </w:rPr>
            </w:pPr>
          </w:p>
        </w:tc>
      </w:tr>
      <w:tr w14:paraId="142E27A3">
        <w:trPr>
          <w:trHeight w:val="640" w:hRule="atLeast"/>
        </w:trPr>
        <w:tc>
          <w:tcPr>
            <w:tcW w:w="691" w:type="pct"/>
            <w:shd w:val="clear" w:color="auto" w:fill="auto"/>
            <w:vAlign w:val="center"/>
          </w:tcPr>
          <w:p w14:paraId="3C311793">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甲状腺功能5项</w:t>
            </w:r>
          </w:p>
        </w:tc>
        <w:tc>
          <w:tcPr>
            <w:tcW w:w="948" w:type="pct"/>
            <w:shd w:val="clear" w:color="auto" w:fill="auto"/>
            <w:vAlign w:val="center"/>
          </w:tcPr>
          <w:p w14:paraId="6ACFEA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T3、T4、FT3、FT4、T-SH</w:t>
            </w:r>
          </w:p>
        </w:tc>
        <w:tc>
          <w:tcPr>
            <w:tcW w:w="2224" w:type="pct"/>
            <w:shd w:val="clear" w:color="auto" w:fill="auto"/>
            <w:vAlign w:val="center"/>
          </w:tcPr>
          <w:p w14:paraId="72F349A8">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评估甲状腺功能</w:t>
            </w:r>
          </w:p>
        </w:tc>
        <w:tc>
          <w:tcPr>
            <w:tcW w:w="367" w:type="pct"/>
            <w:shd w:val="clear" w:color="auto" w:fill="auto"/>
            <w:vAlign w:val="center"/>
          </w:tcPr>
          <w:p w14:paraId="1B665866">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shd w:val="clear" w:color="auto" w:fill="auto"/>
            <w:vAlign w:val="center"/>
          </w:tcPr>
          <w:p w14:paraId="411F88A3">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shd w:val="clear" w:color="auto" w:fill="auto"/>
            <w:vAlign w:val="center"/>
          </w:tcPr>
          <w:p w14:paraId="2B0CE268">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5C1D78EE">
        <w:trPr>
          <w:trHeight w:val="118" w:hRule="atLeast"/>
        </w:trPr>
        <w:tc>
          <w:tcPr>
            <w:tcW w:w="691" w:type="pct"/>
            <w:shd w:val="clear" w:color="auto" w:fill="auto"/>
            <w:vAlign w:val="center"/>
          </w:tcPr>
          <w:p w14:paraId="0F30D45D">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糖代谢</w:t>
            </w:r>
          </w:p>
        </w:tc>
        <w:tc>
          <w:tcPr>
            <w:tcW w:w="948" w:type="pct"/>
            <w:shd w:val="clear" w:color="auto" w:fill="auto"/>
            <w:vAlign w:val="center"/>
          </w:tcPr>
          <w:p w14:paraId="33320AAF">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空腹血糖(GLU)</w:t>
            </w:r>
          </w:p>
        </w:tc>
        <w:tc>
          <w:tcPr>
            <w:tcW w:w="2224" w:type="pct"/>
            <w:shd w:val="clear" w:color="auto" w:fill="auto"/>
            <w:vAlign w:val="center"/>
          </w:tcPr>
          <w:p w14:paraId="5A01187C">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是筛查糖尿病最基本的方法，有 无糖尿病和低血糖，同时也是判 断糖尿病病情和控制程度的主 要指标。</w:t>
            </w:r>
          </w:p>
        </w:tc>
        <w:tc>
          <w:tcPr>
            <w:tcW w:w="367" w:type="pct"/>
            <w:shd w:val="clear" w:color="auto" w:fill="auto"/>
            <w:vAlign w:val="center"/>
          </w:tcPr>
          <w:p w14:paraId="6EF45B35">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shd w:val="clear" w:color="auto" w:fill="auto"/>
            <w:vAlign w:val="center"/>
          </w:tcPr>
          <w:p w14:paraId="2B5B6815">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shd w:val="clear" w:color="auto" w:fill="auto"/>
            <w:vAlign w:val="center"/>
          </w:tcPr>
          <w:p w14:paraId="75038183">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2105AA31">
        <w:trPr>
          <w:trHeight w:val="593" w:hRule="atLeast"/>
        </w:trPr>
        <w:tc>
          <w:tcPr>
            <w:tcW w:w="691" w:type="pct"/>
            <w:shd w:val="clear" w:color="auto" w:fill="auto"/>
            <w:vAlign w:val="center"/>
          </w:tcPr>
          <w:p w14:paraId="6F9FA30C">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血粘度</w:t>
            </w:r>
          </w:p>
        </w:tc>
        <w:tc>
          <w:tcPr>
            <w:tcW w:w="948" w:type="pct"/>
            <w:shd w:val="clear" w:color="auto" w:fill="auto"/>
            <w:vAlign w:val="center"/>
          </w:tcPr>
          <w:p w14:paraId="23026B0C">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血粘度</w:t>
            </w:r>
          </w:p>
        </w:tc>
        <w:tc>
          <w:tcPr>
            <w:tcW w:w="2224" w:type="pct"/>
            <w:shd w:val="clear" w:color="auto" w:fill="auto"/>
            <w:vAlign w:val="center"/>
          </w:tcPr>
          <w:p w14:paraId="486653D8">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形成血流阻力的因素</w:t>
            </w:r>
          </w:p>
        </w:tc>
        <w:tc>
          <w:tcPr>
            <w:tcW w:w="367" w:type="pct"/>
            <w:shd w:val="clear" w:color="auto" w:fill="auto"/>
            <w:vAlign w:val="center"/>
          </w:tcPr>
          <w:p w14:paraId="05BD2843">
            <w:pPr>
              <w:jc w:val="center"/>
              <w:rPr>
                <w:rFonts w:hint="eastAsia" w:ascii="宋体" w:hAnsi="宋体" w:eastAsia="宋体" w:cs="宋体"/>
                <w:i w:val="0"/>
                <w:iCs w:val="0"/>
                <w:color w:val="000000"/>
                <w:sz w:val="21"/>
                <w:szCs w:val="21"/>
                <w:u w:val="none"/>
              </w:rPr>
            </w:pPr>
          </w:p>
        </w:tc>
        <w:tc>
          <w:tcPr>
            <w:tcW w:w="367" w:type="pct"/>
            <w:shd w:val="clear" w:color="auto" w:fill="auto"/>
            <w:vAlign w:val="center"/>
          </w:tcPr>
          <w:p w14:paraId="7F9AF227">
            <w:pPr>
              <w:jc w:val="center"/>
              <w:rPr>
                <w:rFonts w:hint="eastAsia" w:ascii="宋体" w:hAnsi="宋体" w:eastAsia="宋体" w:cs="宋体"/>
                <w:i w:val="0"/>
                <w:iCs w:val="0"/>
                <w:color w:val="000000"/>
                <w:sz w:val="21"/>
                <w:szCs w:val="21"/>
                <w:u w:val="none"/>
              </w:rPr>
            </w:pPr>
          </w:p>
        </w:tc>
        <w:tc>
          <w:tcPr>
            <w:tcW w:w="400" w:type="pct"/>
            <w:shd w:val="clear" w:color="auto" w:fill="auto"/>
            <w:vAlign w:val="center"/>
          </w:tcPr>
          <w:p w14:paraId="0DEA7F52">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bl>
    <w:p w14:paraId="1AEFC894">
      <w:pPr>
        <w:keepNext w:val="0"/>
        <w:keepLines w:val="0"/>
        <w:widowControl/>
        <w:suppressLineNumbers w:val="0"/>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br w:type="page"/>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79"/>
        <w:gridCol w:w="1617"/>
        <w:gridCol w:w="3791"/>
        <w:gridCol w:w="626"/>
        <w:gridCol w:w="626"/>
        <w:gridCol w:w="683"/>
      </w:tblGrid>
      <w:tr w14:paraId="0AFD4061">
        <w:trPr>
          <w:trHeight w:val="336" w:hRule="atLeast"/>
        </w:trPr>
        <w:tc>
          <w:tcPr>
            <w:tcW w:w="691" w:type="pct"/>
            <w:vMerge w:val="restart"/>
            <w:shd w:val="clear" w:color="auto" w:fill="auto"/>
            <w:vAlign w:val="center"/>
          </w:tcPr>
          <w:p w14:paraId="76C12840">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血脂检测 4 项</w:t>
            </w:r>
          </w:p>
        </w:tc>
        <w:tc>
          <w:tcPr>
            <w:tcW w:w="948" w:type="pct"/>
            <w:shd w:val="clear" w:color="auto" w:fill="auto"/>
            <w:vAlign w:val="center"/>
          </w:tcPr>
          <w:p w14:paraId="0F240131">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血脂四项</w:t>
            </w:r>
          </w:p>
        </w:tc>
        <w:tc>
          <w:tcPr>
            <w:tcW w:w="2224" w:type="pct"/>
            <w:vMerge w:val="restart"/>
            <w:shd w:val="clear" w:color="auto" w:fill="auto"/>
            <w:vAlign w:val="center"/>
          </w:tcPr>
          <w:p w14:paraId="229B6E19">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可以较全面地反映体内脂类代 谢的情况。有助于评估心脑血管 疾病风险。</w:t>
            </w:r>
          </w:p>
        </w:tc>
        <w:tc>
          <w:tcPr>
            <w:tcW w:w="367" w:type="pct"/>
            <w:vMerge w:val="restart"/>
            <w:shd w:val="clear" w:color="auto" w:fill="auto"/>
            <w:vAlign w:val="center"/>
          </w:tcPr>
          <w:p w14:paraId="3878B05B">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vMerge w:val="restart"/>
            <w:shd w:val="clear" w:color="auto" w:fill="auto"/>
            <w:vAlign w:val="center"/>
          </w:tcPr>
          <w:p w14:paraId="0674A6A1">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vMerge w:val="restart"/>
            <w:shd w:val="clear" w:color="auto" w:fill="auto"/>
            <w:vAlign w:val="center"/>
          </w:tcPr>
          <w:p w14:paraId="4B2AE590">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11D1B135">
        <w:trPr>
          <w:trHeight w:val="640" w:hRule="atLeast"/>
        </w:trPr>
        <w:tc>
          <w:tcPr>
            <w:tcW w:w="691" w:type="pct"/>
            <w:vMerge w:val="continue"/>
            <w:shd w:val="clear" w:color="auto" w:fill="auto"/>
            <w:vAlign w:val="center"/>
          </w:tcPr>
          <w:p w14:paraId="0262A825">
            <w:pPr>
              <w:jc w:val="left"/>
              <w:rPr>
                <w:rFonts w:hint="eastAsia" w:ascii="宋体" w:hAnsi="宋体" w:eastAsia="宋体" w:cs="宋体"/>
                <w:i w:val="0"/>
                <w:iCs w:val="0"/>
                <w:color w:val="333333"/>
                <w:sz w:val="21"/>
                <w:szCs w:val="21"/>
                <w:u w:val="none"/>
              </w:rPr>
            </w:pPr>
          </w:p>
        </w:tc>
        <w:tc>
          <w:tcPr>
            <w:tcW w:w="948" w:type="pct"/>
            <w:shd w:val="clear" w:color="auto" w:fill="auto"/>
            <w:vAlign w:val="center"/>
          </w:tcPr>
          <w:p w14:paraId="246259C7">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(TC,TG,HDLC,LDL-C)</w:t>
            </w:r>
          </w:p>
        </w:tc>
        <w:tc>
          <w:tcPr>
            <w:tcW w:w="2224" w:type="pct"/>
            <w:vMerge w:val="continue"/>
            <w:shd w:val="clear" w:color="auto" w:fill="auto"/>
            <w:vAlign w:val="center"/>
          </w:tcPr>
          <w:p w14:paraId="7439237F">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53EE8F5E">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50637EF9">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1C5FD55B">
            <w:pPr>
              <w:jc w:val="center"/>
              <w:rPr>
                <w:rFonts w:hint="eastAsia" w:ascii="宋体" w:hAnsi="宋体" w:eastAsia="宋体" w:cs="宋体"/>
                <w:i w:val="0"/>
                <w:iCs w:val="0"/>
                <w:color w:val="333333"/>
                <w:sz w:val="21"/>
                <w:szCs w:val="21"/>
                <w:u w:val="none"/>
              </w:rPr>
            </w:pPr>
          </w:p>
        </w:tc>
      </w:tr>
      <w:tr w14:paraId="7825AA4F">
        <w:trPr>
          <w:trHeight w:val="1880" w:hRule="atLeast"/>
        </w:trPr>
        <w:tc>
          <w:tcPr>
            <w:tcW w:w="691" w:type="pct"/>
            <w:shd w:val="clear" w:color="auto" w:fill="auto"/>
            <w:vAlign w:val="center"/>
          </w:tcPr>
          <w:p w14:paraId="7BB866A5">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男性综合肿瘤标志物检测</w:t>
            </w:r>
          </w:p>
        </w:tc>
        <w:tc>
          <w:tcPr>
            <w:tcW w:w="948" w:type="pct"/>
            <w:shd w:val="clear" w:color="auto" w:fill="auto"/>
            <w:vAlign w:val="center"/>
          </w:tcPr>
          <w:p w14:paraId="4206673B">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CEA APF CA125 CA199 CA724 CY211 NSE 胃泌素 PG1 PG2 PGI/PGII  TSGF TPSA FPSA</w:t>
            </w:r>
          </w:p>
        </w:tc>
        <w:tc>
          <w:tcPr>
            <w:tcW w:w="2224" w:type="pct"/>
            <w:shd w:val="clear" w:color="auto" w:fill="auto"/>
            <w:vAlign w:val="center"/>
          </w:tcPr>
          <w:p w14:paraId="3150B507">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Hans" w:bidi="ar"/>
              </w:rPr>
              <w:t>全套</w:t>
            </w:r>
            <w:r>
              <w:rPr>
                <w:rFonts w:hint="eastAsia" w:ascii="宋体" w:hAnsi="宋体" w:eastAsia="宋体" w:cs="宋体"/>
                <w:i w:val="0"/>
                <w:iCs w:val="0"/>
                <w:snapToGrid w:val="0"/>
                <w:color w:val="000000"/>
                <w:kern w:val="0"/>
                <w:sz w:val="21"/>
                <w:szCs w:val="21"/>
                <w:u w:val="none"/>
                <w:lang w:val="en-US" w:eastAsia="zh-CN" w:bidi="ar"/>
              </w:rPr>
              <w:t>肿瘤指标</w:t>
            </w:r>
          </w:p>
        </w:tc>
        <w:tc>
          <w:tcPr>
            <w:tcW w:w="367" w:type="pct"/>
            <w:shd w:val="clear" w:color="auto" w:fill="auto"/>
            <w:vAlign w:val="center"/>
          </w:tcPr>
          <w:p w14:paraId="58585BDA">
            <w:pPr>
              <w:jc w:val="center"/>
              <w:rPr>
                <w:rFonts w:hint="eastAsia" w:ascii="宋体" w:hAnsi="宋体" w:eastAsia="宋体" w:cs="宋体"/>
                <w:i w:val="0"/>
                <w:iCs w:val="0"/>
                <w:color w:val="333333"/>
                <w:sz w:val="21"/>
                <w:szCs w:val="21"/>
                <w:u w:val="none"/>
              </w:rPr>
            </w:pPr>
          </w:p>
        </w:tc>
        <w:tc>
          <w:tcPr>
            <w:tcW w:w="367" w:type="pct"/>
            <w:shd w:val="clear" w:color="auto" w:fill="auto"/>
            <w:vAlign w:val="center"/>
          </w:tcPr>
          <w:p w14:paraId="07D654F9">
            <w:pPr>
              <w:jc w:val="center"/>
              <w:rPr>
                <w:rFonts w:hint="eastAsia" w:ascii="宋体" w:hAnsi="宋体" w:eastAsia="宋体" w:cs="宋体"/>
                <w:i w:val="0"/>
                <w:iCs w:val="0"/>
                <w:color w:val="333333"/>
                <w:sz w:val="21"/>
                <w:szCs w:val="21"/>
                <w:u w:val="none"/>
              </w:rPr>
            </w:pPr>
          </w:p>
        </w:tc>
        <w:tc>
          <w:tcPr>
            <w:tcW w:w="400" w:type="pct"/>
            <w:shd w:val="clear" w:color="auto" w:fill="auto"/>
            <w:vAlign w:val="center"/>
          </w:tcPr>
          <w:p w14:paraId="306A40C2">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345DD4C3">
        <w:trPr>
          <w:trHeight w:val="1600" w:hRule="atLeast"/>
        </w:trPr>
        <w:tc>
          <w:tcPr>
            <w:tcW w:w="691" w:type="pct"/>
            <w:shd w:val="clear" w:color="auto" w:fill="auto"/>
            <w:vAlign w:val="center"/>
          </w:tcPr>
          <w:p w14:paraId="37DDA5BF">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女性综合肿瘤标志物检测</w:t>
            </w:r>
          </w:p>
        </w:tc>
        <w:tc>
          <w:tcPr>
            <w:tcW w:w="948" w:type="pct"/>
            <w:shd w:val="clear" w:color="auto" w:fill="auto"/>
            <w:vAlign w:val="center"/>
          </w:tcPr>
          <w:p w14:paraId="647CDC5E">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CEA AFP CA125 CA199 CA724 CY211 NSE 胃泌素 PG1 PG2 PGI/PGII  β-HCG CA153</w:t>
            </w:r>
          </w:p>
        </w:tc>
        <w:tc>
          <w:tcPr>
            <w:tcW w:w="2224" w:type="pct"/>
            <w:shd w:val="clear" w:color="auto" w:fill="auto"/>
            <w:vAlign w:val="center"/>
          </w:tcPr>
          <w:p w14:paraId="62545706">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Hans" w:bidi="ar"/>
              </w:rPr>
              <w:t>全套</w:t>
            </w:r>
            <w:r>
              <w:rPr>
                <w:rFonts w:hint="eastAsia" w:ascii="宋体" w:hAnsi="宋体" w:eastAsia="宋体" w:cs="宋体"/>
                <w:i w:val="0"/>
                <w:iCs w:val="0"/>
                <w:snapToGrid w:val="0"/>
                <w:color w:val="000000"/>
                <w:kern w:val="0"/>
                <w:sz w:val="21"/>
                <w:szCs w:val="21"/>
                <w:u w:val="none"/>
                <w:lang w:val="en-US" w:eastAsia="zh-CN" w:bidi="ar"/>
              </w:rPr>
              <w:t>肿瘤指标</w:t>
            </w:r>
          </w:p>
        </w:tc>
        <w:tc>
          <w:tcPr>
            <w:tcW w:w="367" w:type="pct"/>
            <w:shd w:val="clear" w:color="auto" w:fill="auto"/>
            <w:vAlign w:val="center"/>
          </w:tcPr>
          <w:p w14:paraId="305F530C">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shd w:val="clear" w:color="auto" w:fill="auto"/>
            <w:vAlign w:val="center"/>
          </w:tcPr>
          <w:p w14:paraId="1EBF50B9">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shd w:val="clear" w:color="auto" w:fill="auto"/>
            <w:vAlign w:val="center"/>
          </w:tcPr>
          <w:p w14:paraId="02A852DD">
            <w:pPr>
              <w:jc w:val="center"/>
              <w:rPr>
                <w:rFonts w:hint="eastAsia" w:ascii="宋体" w:hAnsi="宋体" w:eastAsia="宋体" w:cs="宋体"/>
                <w:i w:val="0"/>
                <w:iCs w:val="0"/>
                <w:color w:val="333333"/>
                <w:sz w:val="21"/>
                <w:szCs w:val="21"/>
                <w:u w:val="none"/>
              </w:rPr>
            </w:pPr>
          </w:p>
        </w:tc>
      </w:tr>
      <w:tr w14:paraId="4C5623F9">
        <w:trPr>
          <w:trHeight w:val="940" w:hRule="atLeast"/>
        </w:trPr>
        <w:tc>
          <w:tcPr>
            <w:tcW w:w="691" w:type="pct"/>
            <w:shd w:val="clear" w:color="auto" w:fill="auto"/>
            <w:vAlign w:val="center"/>
          </w:tcPr>
          <w:p w14:paraId="3A3F0C9D">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CT</w:t>
            </w:r>
          </w:p>
        </w:tc>
        <w:tc>
          <w:tcPr>
            <w:tcW w:w="948" w:type="pct"/>
            <w:shd w:val="clear" w:color="auto" w:fill="auto"/>
            <w:vAlign w:val="center"/>
          </w:tcPr>
          <w:p w14:paraId="3F9DE420">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胸部CT或头颅 CT二选一</w:t>
            </w:r>
          </w:p>
        </w:tc>
        <w:tc>
          <w:tcPr>
            <w:tcW w:w="2224" w:type="pct"/>
            <w:shd w:val="clear" w:color="auto" w:fill="auto"/>
            <w:vAlign w:val="center"/>
          </w:tcPr>
          <w:p w14:paraId="0C8394B9">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有无胸部疾病及心脏、主动脉、 纵膈、横膈疾病等。头颅 CT 检 查对于颅内、颅骨、头皮的大部 分疾病的诊断有重要意义。</w:t>
            </w:r>
          </w:p>
        </w:tc>
        <w:tc>
          <w:tcPr>
            <w:tcW w:w="367" w:type="pct"/>
            <w:shd w:val="clear" w:color="auto" w:fill="auto"/>
            <w:vAlign w:val="center"/>
          </w:tcPr>
          <w:p w14:paraId="3CA62DE0">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shd w:val="clear" w:color="auto" w:fill="auto"/>
            <w:vAlign w:val="center"/>
          </w:tcPr>
          <w:p w14:paraId="19FA24EF">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shd w:val="clear" w:color="auto" w:fill="auto"/>
            <w:vAlign w:val="center"/>
          </w:tcPr>
          <w:p w14:paraId="35F9F169">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68A4BEA8">
        <w:trPr>
          <w:trHeight w:val="336" w:hRule="atLeast"/>
        </w:trPr>
        <w:tc>
          <w:tcPr>
            <w:tcW w:w="691" w:type="pct"/>
            <w:vMerge w:val="restart"/>
            <w:shd w:val="clear" w:color="auto" w:fill="auto"/>
            <w:vAlign w:val="center"/>
          </w:tcPr>
          <w:p w14:paraId="31C32B91">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B 超检查</w:t>
            </w:r>
          </w:p>
        </w:tc>
        <w:tc>
          <w:tcPr>
            <w:tcW w:w="948" w:type="pct"/>
            <w:vMerge w:val="restart"/>
            <w:shd w:val="clear" w:color="auto" w:fill="auto"/>
            <w:vAlign w:val="center"/>
          </w:tcPr>
          <w:p w14:paraId="682EC356">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肝部 B 超</w:t>
            </w:r>
          </w:p>
        </w:tc>
        <w:tc>
          <w:tcPr>
            <w:tcW w:w="2224" w:type="pct"/>
            <w:vMerge w:val="restart"/>
            <w:shd w:val="clear" w:color="auto" w:fill="auto"/>
            <w:vAlign w:val="center"/>
          </w:tcPr>
          <w:p w14:paraId="4F56C0B3">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通过彩色超声仪器对人体肝脏 进行检测，发现是否有形态学改 变及占位性病变(肿瘤， 结石， 炎症等)。</w:t>
            </w:r>
          </w:p>
        </w:tc>
        <w:tc>
          <w:tcPr>
            <w:tcW w:w="367" w:type="pct"/>
            <w:vMerge w:val="restart"/>
            <w:shd w:val="clear" w:color="auto" w:fill="auto"/>
            <w:vAlign w:val="center"/>
          </w:tcPr>
          <w:p w14:paraId="4E6EAF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vMerge w:val="restart"/>
            <w:shd w:val="clear" w:color="auto" w:fill="auto"/>
            <w:vAlign w:val="center"/>
          </w:tcPr>
          <w:p w14:paraId="6686FB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vMerge w:val="restart"/>
            <w:shd w:val="clear" w:color="auto" w:fill="auto"/>
            <w:vAlign w:val="center"/>
          </w:tcPr>
          <w:p w14:paraId="60DC3A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7171B0D0">
        <w:trPr>
          <w:trHeight w:val="336" w:hRule="atLeast"/>
        </w:trPr>
        <w:tc>
          <w:tcPr>
            <w:tcW w:w="691" w:type="pct"/>
            <w:vMerge w:val="continue"/>
            <w:shd w:val="clear" w:color="auto" w:fill="auto"/>
            <w:vAlign w:val="center"/>
          </w:tcPr>
          <w:p w14:paraId="7D670508">
            <w:pPr>
              <w:jc w:val="center"/>
              <w:rPr>
                <w:rFonts w:hint="eastAsia" w:ascii="宋体" w:hAnsi="宋体" w:eastAsia="宋体" w:cs="宋体"/>
                <w:i w:val="0"/>
                <w:iCs w:val="0"/>
                <w:color w:val="333333"/>
                <w:sz w:val="21"/>
                <w:szCs w:val="21"/>
                <w:u w:val="none"/>
              </w:rPr>
            </w:pPr>
          </w:p>
        </w:tc>
        <w:tc>
          <w:tcPr>
            <w:tcW w:w="948" w:type="pct"/>
            <w:vMerge w:val="continue"/>
            <w:shd w:val="clear" w:color="auto" w:fill="auto"/>
            <w:vAlign w:val="center"/>
          </w:tcPr>
          <w:p w14:paraId="5C301867">
            <w:pPr>
              <w:jc w:val="center"/>
              <w:rPr>
                <w:rFonts w:hint="eastAsia" w:ascii="宋体" w:hAnsi="宋体" w:eastAsia="宋体" w:cs="宋体"/>
                <w:i w:val="0"/>
                <w:iCs w:val="0"/>
                <w:color w:val="333333"/>
                <w:sz w:val="21"/>
                <w:szCs w:val="21"/>
                <w:u w:val="none"/>
              </w:rPr>
            </w:pPr>
          </w:p>
        </w:tc>
        <w:tc>
          <w:tcPr>
            <w:tcW w:w="2224" w:type="pct"/>
            <w:vMerge w:val="continue"/>
            <w:shd w:val="clear" w:color="auto" w:fill="auto"/>
            <w:vAlign w:val="center"/>
          </w:tcPr>
          <w:p w14:paraId="1170A456">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4814E5AD">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38B88908">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2C8429BC">
            <w:pPr>
              <w:jc w:val="center"/>
              <w:rPr>
                <w:rFonts w:hint="eastAsia" w:ascii="宋体" w:hAnsi="宋体" w:eastAsia="宋体" w:cs="宋体"/>
                <w:i w:val="0"/>
                <w:iCs w:val="0"/>
                <w:color w:val="000000"/>
                <w:sz w:val="21"/>
                <w:szCs w:val="21"/>
                <w:u w:val="none"/>
              </w:rPr>
            </w:pPr>
          </w:p>
        </w:tc>
      </w:tr>
      <w:tr w14:paraId="10C21996">
        <w:trPr>
          <w:trHeight w:val="336" w:hRule="atLeast"/>
        </w:trPr>
        <w:tc>
          <w:tcPr>
            <w:tcW w:w="691" w:type="pct"/>
            <w:vMerge w:val="continue"/>
            <w:shd w:val="clear" w:color="auto" w:fill="auto"/>
            <w:vAlign w:val="center"/>
          </w:tcPr>
          <w:p w14:paraId="7AD565EF">
            <w:pPr>
              <w:jc w:val="center"/>
              <w:rPr>
                <w:rFonts w:hint="eastAsia" w:ascii="宋体" w:hAnsi="宋体" w:eastAsia="宋体" w:cs="宋体"/>
                <w:i w:val="0"/>
                <w:iCs w:val="0"/>
                <w:color w:val="333333"/>
                <w:sz w:val="21"/>
                <w:szCs w:val="21"/>
                <w:u w:val="none"/>
              </w:rPr>
            </w:pPr>
          </w:p>
        </w:tc>
        <w:tc>
          <w:tcPr>
            <w:tcW w:w="948" w:type="pct"/>
            <w:vMerge w:val="continue"/>
            <w:shd w:val="clear" w:color="auto" w:fill="auto"/>
            <w:vAlign w:val="center"/>
          </w:tcPr>
          <w:p w14:paraId="0C381FD3">
            <w:pPr>
              <w:jc w:val="center"/>
              <w:rPr>
                <w:rFonts w:hint="eastAsia" w:ascii="宋体" w:hAnsi="宋体" w:eastAsia="宋体" w:cs="宋体"/>
                <w:i w:val="0"/>
                <w:iCs w:val="0"/>
                <w:color w:val="333333"/>
                <w:sz w:val="21"/>
                <w:szCs w:val="21"/>
                <w:u w:val="none"/>
              </w:rPr>
            </w:pPr>
          </w:p>
        </w:tc>
        <w:tc>
          <w:tcPr>
            <w:tcW w:w="2224" w:type="pct"/>
            <w:vMerge w:val="continue"/>
            <w:shd w:val="clear" w:color="auto" w:fill="auto"/>
            <w:vAlign w:val="center"/>
          </w:tcPr>
          <w:p w14:paraId="131F8DFF">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1C6F8AB5">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28F245A2">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2F09473C">
            <w:pPr>
              <w:jc w:val="center"/>
              <w:rPr>
                <w:rFonts w:hint="eastAsia" w:ascii="宋体" w:hAnsi="宋体" w:eastAsia="宋体" w:cs="宋体"/>
                <w:i w:val="0"/>
                <w:iCs w:val="0"/>
                <w:color w:val="000000"/>
                <w:sz w:val="21"/>
                <w:szCs w:val="21"/>
                <w:u w:val="none"/>
              </w:rPr>
            </w:pPr>
          </w:p>
        </w:tc>
      </w:tr>
      <w:tr w14:paraId="1261AC90">
        <w:trPr>
          <w:trHeight w:val="336" w:hRule="atLeast"/>
        </w:trPr>
        <w:tc>
          <w:tcPr>
            <w:tcW w:w="691" w:type="pct"/>
            <w:vMerge w:val="continue"/>
            <w:shd w:val="clear" w:color="auto" w:fill="auto"/>
            <w:vAlign w:val="center"/>
          </w:tcPr>
          <w:p w14:paraId="34590410">
            <w:pPr>
              <w:jc w:val="center"/>
              <w:rPr>
                <w:rFonts w:hint="eastAsia" w:ascii="宋体" w:hAnsi="宋体" w:eastAsia="宋体" w:cs="宋体"/>
                <w:i w:val="0"/>
                <w:iCs w:val="0"/>
                <w:color w:val="333333"/>
                <w:sz w:val="21"/>
                <w:szCs w:val="21"/>
                <w:u w:val="none"/>
              </w:rPr>
            </w:pPr>
          </w:p>
        </w:tc>
        <w:tc>
          <w:tcPr>
            <w:tcW w:w="948" w:type="pct"/>
            <w:vMerge w:val="restart"/>
            <w:shd w:val="clear" w:color="auto" w:fill="auto"/>
            <w:vAlign w:val="center"/>
          </w:tcPr>
          <w:p w14:paraId="08B7EA09">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胆 B 超</w:t>
            </w:r>
          </w:p>
        </w:tc>
        <w:tc>
          <w:tcPr>
            <w:tcW w:w="2224" w:type="pct"/>
            <w:vMerge w:val="restart"/>
            <w:shd w:val="clear" w:color="auto" w:fill="auto"/>
            <w:vAlign w:val="center"/>
          </w:tcPr>
          <w:p w14:paraId="02746625">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通过彩色超声仪器对人体胆囊 进行检测，发现是否有形态学改 变及占位性病变(肿瘤， 结石， 炎症等)。</w:t>
            </w:r>
          </w:p>
        </w:tc>
        <w:tc>
          <w:tcPr>
            <w:tcW w:w="367" w:type="pct"/>
            <w:vMerge w:val="continue"/>
            <w:shd w:val="clear" w:color="auto" w:fill="auto"/>
            <w:vAlign w:val="center"/>
          </w:tcPr>
          <w:p w14:paraId="04E95D9F">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2F8A0D75">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70E34A77">
            <w:pPr>
              <w:jc w:val="center"/>
              <w:rPr>
                <w:rFonts w:hint="eastAsia" w:ascii="宋体" w:hAnsi="宋体" w:eastAsia="宋体" w:cs="宋体"/>
                <w:i w:val="0"/>
                <w:iCs w:val="0"/>
                <w:color w:val="000000"/>
                <w:sz w:val="21"/>
                <w:szCs w:val="21"/>
                <w:u w:val="none"/>
              </w:rPr>
            </w:pPr>
          </w:p>
        </w:tc>
      </w:tr>
      <w:tr w14:paraId="659A844F">
        <w:trPr>
          <w:trHeight w:val="336" w:hRule="atLeast"/>
        </w:trPr>
        <w:tc>
          <w:tcPr>
            <w:tcW w:w="691" w:type="pct"/>
            <w:vMerge w:val="continue"/>
            <w:shd w:val="clear" w:color="auto" w:fill="auto"/>
            <w:vAlign w:val="center"/>
          </w:tcPr>
          <w:p w14:paraId="2A978B1F">
            <w:pPr>
              <w:jc w:val="center"/>
              <w:rPr>
                <w:rFonts w:hint="eastAsia" w:ascii="宋体" w:hAnsi="宋体" w:eastAsia="宋体" w:cs="宋体"/>
                <w:i w:val="0"/>
                <w:iCs w:val="0"/>
                <w:color w:val="333333"/>
                <w:sz w:val="21"/>
                <w:szCs w:val="21"/>
                <w:u w:val="none"/>
              </w:rPr>
            </w:pPr>
          </w:p>
        </w:tc>
        <w:tc>
          <w:tcPr>
            <w:tcW w:w="948" w:type="pct"/>
            <w:vMerge w:val="continue"/>
            <w:shd w:val="clear" w:color="auto" w:fill="auto"/>
            <w:vAlign w:val="center"/>
          </w:tcPr>
          <w:p w14:paraId="007D5B7B">
            <w:pPr>
              <w:jc w:val="center"/>
              <w:rPr>
                <w:rFonts w:hint="eastAsia" w:ascii="宋体" w:hAnsi="宋体" w:eastAsia="宋体" w:cs="宋体"/>
                <w:i w:val="0"/>
                <w:iCs w:val="0"/>
                <w:color w:val="333333"/>
                <w:sz w:val="21"/>
                <w:szCs w:val="21"/>
                <w:u w:val="none"/>
              </w:rPr>
            </w:pPr>
          </w:p>
        </w:tc>
        <w:tc>
          <w:tcPr>
            <w:tcW w:w="2224" w:type="pct"/>
            <w:vMerge w:val="continue"/>
            <w:shd w:val="clear" w:color="auto" w:fill="auto"/>
            <w:vAlign w:val="center"/>
          </w:tcPr>
          <w:p w14:paraId="27471BBD">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21E61B31">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482A6936">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3E5CDED1">
            <w:pPr>
              <w:jc w:val="center"/>
              <w:rPr>
                <w:rFonts w:hint="eastAsia" w:ascii="宋体" w:hAnsi="宋体" w:eastAsia="宋体" w:cs="宋体"/>
                <w:i w:val="0"/>
                <w:iCs w:val="0"/>
                <w:color w:val="000000"/>
                <w:sz w:val="21"/>
                <w:szCs w:val="21"/>
                <w:u w:val="none"/>
              </w:rPr>
            </w:pPr>
          </w:p>
        </w:tc>
      </w:tr>
      <w:tr w14:paraId="12E968FD">
        <w:trPr>
          <w:trHeight w:val="336" w:hRule="atLeast"/>
        </w:trPr>
        <w:tc>
          <w:tcPr>
            <w:tcW w:w="691" w:type="pct"/>
            <w:vMerge w:val="continue"/>
            <w:shd w:val="clear" w:color="auto" w:fill="auto"/>
            <w:vAlign w:val="center"/>
          </w:tcPr>
          <w:p w14:paraId="6AA2F1EC">
            <w:pPr>
              <w:jc w:val="center"/>
              <w:rPr>
                <w:rFonts w:hint="eastAsia" w:ascii="宋体" w:hAnsi="宋体" w:eastAsia="宋体" w:cs="宋体"/>
                <w:i w:val="0"/>
                <w:iCs w:val="0"/>
                <w:color w:val="333333"/>
                <w:sz w:val="21"/>
                <w:szCs w:val="21"/>
                <w:u w:val="none"/>
              </w:rPr>
            </w:pPr>
          </w:p>
        </w:tc>
        <w:tc>
          <w:tcPr>
            <w:tcW w:w="948" w:type="pct"/>
            <w:vMerge w:val="restart"/>
            <w:shd w:val="clear" w:color="auto" w:fill="auto"/>
            <w:vAlign w:val="center"/>
          </w:tcPr>
          <w:p w14:paraId="49D6A0F3">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脾 B 超</w:t>
            </w:r>
          </w:p>
        </w:tc>
        <w:tc>
          <w:tcPr>
            <w:tcW w:w="2224" w:type="pct"/>
            <w:vMerge w:val="restart"/>
            <w:shd w:val="clear" w:color="auto" w:fill="auto"/>
            <w:vAlign w:val="center"/>
          </w:tcPr>
          <w:p w14:paraId="14F1F64D">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通过彩色超声仪器对人体脾脏 进行检测，发现是否有形态学改 变及占位性病变(脾肿大、脾脓 肿、脾肿瘤等) 。</w:t>
            </w:r>
          </w:p>
        </w:tc>
        <w:tc>
          <w:tcPr>
            <w:tcW w:w="367" w:type="pct"/>
            <w:vMerge w:val="continue"/>
            <w:shd w:val="clear" w:color="auto" w:fill="auto"/>
            <w:vAlign w:val="center"/>
          </w:tcPr>
          <w:p w14:paraId="7AD11464">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15863B6C">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2AE806B4">
            <w:pPr>
              <w:jc w:val="center"/>
              <w:rPr>
                <w:rFonts w:hint="eastAsia" w:ascii="宋体" w:hAnsi="宋体" w:eastAsia="宋体" w:cs="宋体"/>
                <w:i w:val="0"/>
                <w:iCs w:val="0"/>
                <w:color w:val="000000"/>
                <w:sz w:val="21"/>
                <w:szCs w:val="21"/>
                <w:u w:val="none"/>
              </w:rPr>
            </w:pPr>
          </w:p>
        </w:tc>
      </w:tr>
      <w:tr w14:paraId="2B91DB7F">
        <w:trPr>
          <w:trHeight w:val="336" w:hRule="atLeast"/>
        </w:trPr>
        <w:tc>
          <w:tcPr>
            <w:tcW w:w="691" w:type="pct"/>
            <w:vMerge w:val="continue"/>
            <w:shd w:val="clear" w:color="auto" w:fill="auto"/>
            <w:vAlign w:val="center"/>
          </w:tcPr>
          <w:p w14:paraId="3BA71314">
            <w:pPr>
              <w:jc w:val="center"/>
              <w:rPr>
                <w:rFonts w:hint="eastAsia" w:ascii="宋体" w:hAnsi="宋体" w:eastAsia="宋体" w:cs="宋体"/>
                <w:i w:val="0"/>
                <w:iCs w:val="0"/>
                <w:color w:val="333333"/>
                <w:sz w:val="21"/>
                <w:szCs w:val="21"/>
                <w:u w:val="none"/>
              </w:rPr>
            </w:pPr>
          </w:p>
        </w:tc>
        <w:tc>
          <w:tcPr>
            <w:tcW w:w="948" w:type="pct"/>
            <w:vMerge w:val="continue"/>
            <w:shd w:val="clear" w:color="auto" w:fill="auto"/>
            <w:vAlign w:val="center"/>
          </w:tcPr>
          <w:p w14:paraId="527EFAD7">
            <w:pPr>
              <w:jc w:val="center"/>
              <w:rPr>
                <w:rFonts w:hint="eastAsia" w:ascii="宋体" w:hAnsi="宋体" w:eastAsia="宋体" w:cs="宋体"/>
                <w:i w:val="0"/>
                <w:iCs w:val="0"/>
                <w:color w:val="333333"/>
                <w:sz w:val="21"/>
                <w:szCs w:val="21"/>
                <w:u w:val="none"/>
              </w:rPr>
            </w:pPr>
          </w:p>
        </w:tc>
        <w:tc>
          <w:tcPr>
            <w:tcW w:w="2224" w:type="pct"/>
            <w:vMerge w:val="continue"/>
            <w:shd w:val="clear" w:color="auto" w:fill="auto"/>
            <w:vAlign w:val="center"/>
          </w:tcPr>
          <w:p w14:paraId="2312548B">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51381F97">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6930137D">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18D6EE4B">
            <w:pPr>
              <w:jc w:val="center"/>
              <w:rPr>
                <w:rFonts w:hint="eastAsia" w:ascii="宋体" w:hAnsi="宋体" w:eastAsia="宋体" w:cs="宋体"/>
                <w:i w:val="0"/>
                <w:iCs w:val="0"/>
                <w:color w:val="000000"/>
                <w:sz w:val="21"/>
                <w:szCs w:val="21"/>
                <w:u w:val="none"/>
              </w:rPr>
            </w:pPr>
          </w:p>
        </w:tc>
      </w:tr>
      <w:tr w14:paraId="77BF6970">
        <w:trPr>
          <w:trHeight w:val="336" w:hRule="atLeast"/>
        </w:trPr>
        <w:tc>
          <w:tcPr>
            <w:tcW w:w="691" w:type="pct"/>
            <w:vMerge w:val="continue"/>
            <w:shd w:val="clear" w:color="auto" w:fill="auto"/>
            <w:vAlign w:val="center"/>
          </w:tcPr>
          <w:p w14:paraId="5DD3B4B7">
            <w:pPr>
              <w:jc w:val="center"/>
              <w:rPr>
                <w:rFonts w:hint="eastAsia" w:ascii="宋体" w:hAnsi="宋体" w:eastAsia="宋体" w:cs="宋体"/>
                <w:i w:val="0"/>
                <w:iCs w:val="0"/>
                <w:color w:val="333333"/>
                <w:sz w:val="21"/>
                <w:szCs w:val="21"/>
                <w:u w:val="none"/>
              </w:rPr>
            </w:pPr>
          </w:p>
        </w:tc>
        <w:tc>
          <w:tcPr>
            <w:tcW w:w="948" w:type="pct"/>
            <w:vMerge w:val="restart"/>
            <w:shd w:val="clear" w:color="auto" w:fill="auto"/>
            <w:vAlign w:val="center"/>
          </w:tcPr>
          <w:p w14:paraId="0150CEF2">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胰脏 B 超</w:t>
            </w:r>
          </w:p>
        </w:tc>
        <w:tc>
          <w:tcPr>
            <w:tcW w:w="2224" w:type="pct"/>
            <w:vMerge w:val="restart"/>
            <w:shd w:val="clear" w:color="auto" w:fill="auto"/>
            <w:vAlign w:val="center"/>
          </w:tcPr>
          <w:p w14:paraId="1A80EF3E">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通过彩色超声仪器对人体胰脏 进行检测，发现是否有形态学改 变及占位性病变 (肿瘤、炎症 等)。</w:t>
            </w:r>
          </w:p>
        </w:tc>
        <w:tc>
          <w:tcPr>
            <w:tcW w:w="367" w:type="pct"/>
            <w:vMerge w:val="continue"/>
            <w:shd w:val="clear" w:color="auto" w:fill="auto"/>
            <w:vAlign w:val="center"/>
          </w:tcPr>
          <w:p w14:paraId="571AB1AD">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1591D665">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688B9091">
            <w:pPr>
              <w:jc w:val="center"/>
              <w:rPr>
                <w:rFonts w:hint="eastAsia" w:ascii="宋体" w:hAnsi="宋体" w:eastAsia="宋体" w:cs="宋体"/>
                <w:i w:val="0"/>
                <w:iCs w:val="0"/>
                <w:color w:val="000000"/>
                <w:sz w:val="21"/>
                <w:szCs w:val="21"/>
                <w:u w:val="none"/>
              </w:rPr>
            </w:pPr>
          </w:p>
        </w:tc>
      </w:tr>
      <w:tr w14:paraId="6D739780">
        <w:trPr>
          <w:trHeight w:val="336" w:hRule="atLeast"/>
        </w:trPr>
        <w:tc>
          <w:tcPr>
            <w:tcW w:w="691" w:type="pct"/>
            <w:vMerge w:val="continue"/>
            <w:shd w:val="clear" w:color="auto" w:fill="auto"/>
            <w:vAlign w:val="center"/>
          </w:tcPr>
          <w:p w14:paraId="764BFE60">
            <w:pPr>
              <w:jc w:val="center"/>
              <w:rPr>
                <w:rFonts w:hint="eastAsia" w:ascii="宋体" w:hAnsi="宋体" w:eastAsia="宋体" w:cs="宋体"/>
                <w:i w:val="0"/>
                <w:iCs w:val="0"/>
                <w:color w:val="333333"/>
                <w:sz w:val="21"/>
                <w:szCs w:val="21"/>
                <w:u w:val="none"/>
              </w:rPr>
            </w:pPr>
          </w:p>
        </w:tc>
        <w:tc>
          <w:tcPr>
            <w:tcW w:w="948" w:type="pct"/>
            <w:vMerge w:val="continue"/>
            <w:shd w:val="clear" w:color="auto" w:fill="auto"/>
            <w:vAlign w:val="center"/>
          </w:tcPr>
          <w:p w14:paraId="35CF15C3">
            <w:pPr>
              <w:jc w:val="center"/>
              <w:rPr>
                <w:rFonts w:hint="eastAsia" w:ascii="宋体" w:hAnsi="宋体" w:eastAsia="宋体" w:cs="宋体"/>
                <w:i w:val="0"/>
                <w:iCs w:val="0"/>
                <w:color w:val="333333"/>
                <w:sz w:val="21"/>
                <w:szCs w:val="21"/>
                <w:u w:val="none"/>
              </w:rPr>
            </w:pPr>
          </w:p>
        </w:tc>
        <w:tc>
          <w:tcPr>
            <w:tcW w:w="2224" w:type="pct"/>
            <w:vMerge w:val="continue"/>
            <w:shd w:val="clear" w:color="auto" w:fill="auto"/>
            <w:vAlign w:val="center"/>
          </w:tcPr>
          <w:p w14:paraId="618D10A1">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110A8791">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3893CD74">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71C5E9C1">
            <w:pPr>
              <w:jc w:val="center"/>
              <w:rPr>
                <w:rFonts w:hint="eastAsia" w:ascii="宋体" w:hAnsi="宋体" w:eastAsia="宋体" w:cs="宋体"/>
                <w:i w:val="0"/>
                <w:iCs w:val="0"/>
                <w:color w:val="000000"/>
                <w:sz w:val="21"/>
                <w:szCs w:val="21"/>
                <w:u w:val="none"/>
              </w:rPr>
            </w:pPr>
          </w:p>
        </w:tc>
      </w:tr>
      <w:tr w14:paraId="5A3409C9">
        <w:trPr>
          <w:trHeight w:val="336" w:hRule="atLeast"/>
        </w:trPr>
        <w:tc>
          <w:tcPr>
            <w:tcW w:w="691" w:type="pct"/>
            <w:vMerge w:val="continue"/>
            <w:shd w:val="clear" w:color="auto" w:fill="auto"/>
            <w:vAlign w:val="center"/>
          </w:tcPr>
          <w:p w14:paraId="0137DB00">
            <w:pPr>
              <w:jc w:val="center"/>
              <w:rPr>
                <w:rFonts w:hint="eastAsia" w:ascii="宋体" w:hAnsi="宋体" w:eastAsia="宋体" w:cs="宋体"/>
                <w:i w:val="0"/>
                <w:iCs w:val="0"/>
                <w:color w:val="333333"/>
                <w:sz w:val="21"/>
                <w:szCs w:val="21"/>
                <w:u w:val="none"/>
              </w:rPr>
            </w:pPr>
          </w:p>
        </w:tc>
        <w:tc>
          <w:tcPr>
            <w:tcW w:w="948" w:type="pct"/>
            <w:vMerge w:val="restart"/>
            <w:shd w:val="clear" w:color="auto" w:fill="auto"/>
            <w:vAlign w:val="center"/>
          </w:tcPr>
          <w:p w14:paraId="29EB07BE">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双肾 B 超</w:t>
            </w:r>
          </w:p>
        </w:tc>
        <w:tc>
          <w:tcPr>
            <w:tcW w:w="2224" w:type="pct"/>
            <w:vMerge w:val="restart"/>
            <w:shd w:val="clear" w:color="auto" w:fill="auto"/>
            <w:vAlign w:val="center"/>
          </w:tcPr>
          <w:p w14:paraId="054B8351">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通过彩色超声仪器检测人体脏  器双肾，依病灶周围血管情况、 病灶内血流血供情况- 良恶性病 变鉴别；判断肾动脉狭窄、肿瘤、 结石、积水等。</w:t>
            </w:r>
          </w:p>
        </w:tc>
        <w:tc>
          <w:tcPr>
            <w:tcW w:w="367" w:type="pct"/>
            <w:vMerge w:val="continue"/>
            <w:shd w:val="clear" w:color="auto" w:fill="auto"/>
            <w:vAlign w:val="center"/>
          </w:tcPr>
          <w:p w14:paraId="15B91893">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2FF968FE">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7B5E3922">
            <w:pPr>
              <w:jc w:val="center"/>
              <w:rPr>
                <w:rFonts w:hint="eastAsia" w:ascii="宋体" w:hAnsi="宋体" w:eastAsia="宋体" w:cs="宋体"/>
                <w:i w:val="0"/>
                <w:iCs w:val="0"/>
                <w:color w:val="000000"/>
                <w:sz w:val="21"/>
                <w:szCs w:val="21"/>
                <w:u w:val="none"/>
              </w:rPr>
            </w:pPr>
          </w:p>
        </w:tc>
      </w:tr>
      <w:tr w14:paraId="62C58F14">
        <w:trPr>
          <w:trHeight w:val="336" w:hRule="atLeast"/>
        </w:trPr>
        <w:tc>
          <w:tcPr>
            <w:tcW w:w="691" w:type="pct"/>
            <w:vMerge w:val="continue"/>
            <w:shd w:val="clear" w:color="auto" w:fill="auto"/>
            <w:vAlign w:val="center"/>
          </w:tcPr>
          <w:p w14:paraId="42ED73B0">
            <w:pPr>
              <w:jc w:val="center"/>
              <w:rPr>
                <w:rFonts w:hint="eastAsia" w:ascii="宋体" w:hAnsi="宋体" w:eastAsia="宋体" w:cs="宋体"/>
                <w:i w:val="0"/>
                <w:iCs w:val="0"/>
                <w:color w:val="333333"/>
                <w:sz w:val="21"/>
                <w:szCs w:val="21"/>
                <w:u w:val="none"/>
              </w:rPr>
            </w:pPr>
          </w:p>
        </w:tc>
        <w:tc>
          <w:tcPr>
            <w:tcW w:w="948" w:type="pct"/>
            <w:vMerge w:val="continue"/>
            <w:shd w:val="clear" w:color="auto" w:fill="auto"/>
            <w:vAlign w:val="center"/>
          </w:tcPr>
          <w:p w14:paraId="61A6B379">
            <w:pPr>
              <w:jc w:val="center"/>
              <w:rPr>
                <w:rFonts w:hint="eastAsia" w:ascii="宋体" w:hAnsi="宋体" w:eastAsia="宋体" w:cs="宋体"/>
                <w:i w:val="0"/>
                <w:iCs w:val="0"/>
                <w:color w:val="333333"/>
                <w:sz w:val="21"/>
                <w:szCs w:val="21"/>
                <w:u w:val="none"/>
              </w:rPr>
            </w:pPr>
          </w:p>
        </w:tc>
        <w:tc>
          <w:tcPr>
            <w:tcW w:w="2224" w:type="pct"/>
            <w:vMerge w:val="continue"/>
            <w:shd w:val="clear" w:color="auto" w:fill="auto"/>
            <w:vAlign w:val="center"/>
          </w:tcPr>
          <w:p w14:paraId="55485010">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05C95E9A">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29932567">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3B5FE7C9">
            <w:pPr>
              <w:jc w:val="center"/>
              <w:rPr>
                <w:rFonts w:hint="eastAsia" w:ascii="宋体" w:hAnsi="宋体" w:eastAsia="宋体" w:cs="宋体"/>
                <w:i w:val="0"/>
                <w:iCs w:val="0"/>
                <w:color w:val="000000"/>
                <w:sz w:val="21"/>
                <w:szCs w:val="21"/>
                <w:u w:val="none"/>
              </w:rPr>
            </w:pPr>
          </w:p>
        </w:tc>
      </w:tr>
      <w:tr w14:paraId="41957962">
        <w:trPr>
          <w:trHeight w:val="336" w:hRule="atLeast"/>
        </w:trPr>
        <w:tc>
          <w:tcPr>
            <w:tcW w:w="691" w:type="pct"/>
            <w:vMerge w:val="continue"/>
            <w:shd w:val="clear" w:color="auto" w:fill="auto"/>
            <w:vAlign w:val="center"/>
          </w:tcPr>
          <w:p w14:paraId="3C4B43E9">
            <w:pPr>
              <w:jc w:val="center"/>
              <w:rPr>
                <w:rFonts w:hint="eastAsia" w:ascii="宋体" w:hAnsi="宋体" w:eastAsia="宋体" w:cs="宋体"/>
                <w:i w:val="0"/>
                <w:iCs w:val="0"/>
                <w:color w:val="333333"/>
                <w:sz w:val="21"/>
                <w:szCs w:val="21"/>
                <w:u w:val="none"/>
              </w:rPr>
            </w:pPr>
          </w:p>
        </w:tc>
        <w:tc>
          <w:tcPr>
            <w:tcW w:w="948" w:type="pct"/>
            <w:vMerge w:val="continue"/>
            <w:shd w:val="clear" w:color="auto" w:fill="auto"/>
            <w:vAlign w:val="center"/>
          </w:tcPr>
          <w:p w14:paraId="5E2E9092">
            <w:pPr>
              <w:jc w:val="center"/>
              <w:rPr>
                <w:rFonts w:hint="eastAsia" w:ascii="宋体" w:hAnsi="宋体" w:eastAsia="宋体" w:cs="宋体"/>
                <w:i w:val="0"/>
                <w:iCs w:val="0"/>
                <w:color w:val="333333"/>
                <w:sz w:val="21"/>
                <w:szCs w:val="21"/>
                <w:u w:val="none"/>
              </w:rPr>
            </w:pPr>
          </w:p>
        </w:tc>
        <w:tc>
          <w:tcPr>
            <w:tcW w:w="2224" w:type="pct"/>
            <w:vMerge w:val="continue"/>
            <w:shd w:val="clear" w:color="auto" w:fill="auto"/>
            <w:vAlign w:val="center"/>
          </w:tcPr>
          <w:p w14:paraId="1FCE896E">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3D209D77">
            <w:pPr>
              <w:jc w:val="center"/>
              <w:rPr>
                <w:rFonts w:hint="eastAsia" w:ascii="宋体" w:hAnsi="宋体" w:eastAsia="宋体" w:cs="宋体"/>
                <w:i w:val="0"/>
                <w:iCs w:val="0"/>
                <w:color w:val="000000"/>
                <w:sz w:val="21"/>
                <w:szCs w:val="21"/>
                <w:u w:val="none"/>
              </w:rPr>
            </w:pPr>
          </w:p>
        </w:tc>
        <w:tc>
          <w:tcPr>
            <w:tcW w:w="367" w:type="pct"/>
            <w:vMerge w:val="continue"/>
            <w:shd w:val="clear" w:color="auto" w:fill="auto"/>
            <w:vAlign w:val="center"/>
          </w:tcPr>
          <w:p w14:paraId="20C7E7B3">
            <w:pPr>
              <w:jc w:val="center"/>
              <w:rPr>
                <w:rFonts w:hint="eastAsia" w:ascii="宋体" w:hAnsi="宋体" w:eastAsia="宋体" w:cs="宋体"/>
                <w:i w:val="0"/>
                <w:iCs w:val="0"/>
                <w:color w:val="000000"/>
                <w:sz w:val="21"/>
                <w:szCs w:val="21"/>
                <w:u w:val="none"/>
              </w:rPr>
            </w:pPr>
          </w:p>
        </w:tc>
        <w:tc>
          <w:tcPr>
            <w:tcW w:w="400" w:type="pct"/>
            <w:vMerge w:val="continue"/>
            <w:shd w:val="clear" w:color="auto" w:fill="auto"/>
            <w:vAlign w:val="center"/>
          </w:tcPr>
          <w:p w14:paraId="692D4426">
            <w:pPr>
              <w:jc w:val="center"/>
              <w:rPr>
                <w:rFonts w:hint="eastAsia" w:ascii="宋体" w:hAnsi="宋体" w:eastAsia="宋体" w:cs="宋体"/>
                <w:i w:val="0"/>
                <w:iCs w:val="0"/>
                <w:color w:val="000000"/>
                <w:sz w:val="21"/>
                <w:szCs w:val="21"/>
                <w:u w:val="none"/>
              </w:rPr>
            </w:pPr>
          </w:p>
        </w:tc>
      </w:tr>
      <w:tr w14:paraId="63C257E4">
        <w:trPr>
          <w:trHeight w:val="336" w:hRule="atLeast"/>
        </w:trPr>
        <w:tc>
          <w:tcPr>
            <w:tcW w:w="691" w:type="pct"/>
            <w:vMerge w:val="continue"/>
            <w:shd w:val="clear" w:color="auto" w:fill="auto"/>
            <w:vAlign w:val="center"/>
          </w:tcPr>
          <w:p w14:paraId="18A674E5">
            <w:pPr>
              <w:jc w:val="center"/>
              <w:rPr>
                <w:rFonts w:hint="eastAsia" w:ascii="宋体" w:hAnsi="宋体" w:eastAsia="宋体" w:cs="宋体"/>
                <w:i w:val="0"/>
                <w:iCs w:val="0"/>
                <w:color w:val="333333"/>
                <w:sz w:val="21"/>
                <w:szCs w:val="21"/>
                <w:u w:val="none"/>
              </w:rPr>
            </w:pPr>
          </w:p>
        </w:tc>
        <w:tc>
          <w:tcPr>
            <w:tcW w:w="948" w:type="pct"/>
            <w:vMerge w:val="restart"/>
            <w:shd w:val="clear" w:color="auto" w:fill="auto"/>
            <w:vAlign w:val="center"/>
          </w:tcPr>
          <w:p w14:paraId="06B25FAF">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乳房超声检查(女)</w:t>
            </w:r>
          </w:p>
        </w:tc>
        <w:tc>
          <w:tcPr>
            <w:tcW w:w="2224" w:type="pct"/>
            <w:vMerge w:val="restart"/>
            <w:shd w:val="clear" w:color="auto" w:fill="auto"/>
            <w:vAlign w:val="center"/>
          </w:tcPr>
          <w:p w14:paraId="767B9654">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通过彩色超声仪器检查乳腺,发 现乳腺增生、肿物、结节、囊肿、 腺瘤、乳腺癌等病变。</w:t>
            </w:r>
          </w:p>
        </w:tc>
        <w:tc>
          <w:tcPr>
            <w:tcW w:w="367" w:type="pct"/>
            <w:vMerge w:val="restart"/>
            <w:shd w:val="clear" w:color="auto" w:fill="auto"/>
            <w:vAlign w:val="center"/>
          </w:tcPr>
          <w:p w14:paraId="51F491A8">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vMerge w:val="restart"/>
            <w:shd w:val="clear" w:color="auto" w:fill="auto"/>
            <w:vAlign w:val="center"/>
          </w:tcPr>
          <w:p w14:paraId="7B83A154">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vMerge w:val="restart"/>
            <w:shd w:val="clear" w:color="auto" w:fill="auto"/>
            <w:vAlign w:val="center"/>
          </w:tcPr>
          <w:p w14:paraId="7891A38F">
            <w:pPr>
              <w:jc w:val="center"/>
              <w:rPr>
                <w:rFonts w:hint="eastAsia" w:ascii="宋体" w:hAnsi="宋体" w:eastAsia="宋体" w:cs="宋体"/>
                <w:i w:val="0"/>
                <w:iCs w:val="0"/>
                <w:color w:val="000000"/>
                <w:sz w:val="21"/>
                <w:szCs w:val="21"/>
                <w:u w:val="none"/>
              </w:rPr>
            </w:pPr>
          </w:p>
        </w:tc>
      </w:tr>
      <w:tr w14:paraId="675FF6B3">
        <w:trPr>
          <w:trHeight w:val="336" w:hRule="atLeast"/>
        </w:trPr>
        <w:tc>
          <w:tcPr>
            <w:tcW w:w="691" w:type="pct"/>
            <w:vMerge w:val="continue"/>
            <w:shd w:val="clear" w:color="auto" w:fill="auto"/>
            <w:vAlign w:val="center"/>
          </w:tcPr>
          <w:p w14:paraId="18162BF6">
            <w:pPr>
              <w:jc w:val="center"/>
              <w:rPr>
                <w:rFonts w:hint="eastAsia" w:ascii="宋体" w:hAnsi="宋体" w:eastAsia="宋体" w:cs="宋体"/>
                <w:i w:val="0"/>
                <w:iCs w:val="0"/>
                <w:color w:val="333333"/>
                <w:sz w:val="21"/>
                <w:szCs w:val="21"/>
                <w:u w:val="none"/>
              </w:rPr>
            </w:pPr>
          </w:p>
        </w:tc>
        <w:tc>
          <w:tcPr>
            <w:tcW w:w="948" w:type="pct"/>
            <w:vMerge w:val="continue"/>
            <w:shd w:val="clear" w:color="auto" w:fill="auto"/>
            <w:vAlign w:val="center"/>
          </w:tcPr>
          <w:p w14:paraId="2A4D586F">
            <w:pPr>
              <w:jc w:val="center"/>
              <w:rPr>
                <w:rFonts w:hint="eastAsia" w:ascii="宋体" w:hAnsi="宋体" w:eastAsia="宋体" w:cs="宋体"/>
                <w:i w:val="0"/>
                <w:iCs w:val="0"/>
                <w:color w:val="333333"/>
                <w:sz w:val="21"/>
                <w:szCs w:val="21"/>
                <w:u w:val="none"/>
              </w:rPr>
            </w:pPr>
          </w:p>
        </w:tc>
        <w:tc>
          <w:tcPr>
            <w:tcW w:w="2224" w:type="pct"/>
            <w:vMerge w:val="continue"/>
            <w:shd w:val="clear" w:color="auto" w:fill="auto"/>
            <w:vAlign w:val="center"/>
          </w:tcPr>
          <w:p w14:paraId="2EF87B00">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18203892">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4FDE9D51">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243B74DC">
            <w:pPr>
              <w:jc w:val="center"/>
              <w:rPr>
                <w:rFonts w:hint="eastAsia" w:ascii="宋体" w:hAnsi="宋体" w:eastAsia="宋体" w:cs="宋体"/>
                <w:i w:val="0"/>
                <w:iCs w:val="0"/>
                <w:color w:val="000000"/>
                <w:sz w:val="21"/>
                <w:szCs w:val="21"/>
                <w:u w:val="none"/>
              </w:rPr>
            </w:pPr>
          </w:p>
        </w:tc>
      </w:tr>
      <w:tr w14:paraId="3521DAC4">
        <w:trPr>
          <w:trHeight w:val="336" w:hRule="atLeast"/>
        </w:trPr>
        <w:tc>
          <w:tcPr>
            <w:tcW w:w="691" w:type="pct"/>
            <w:vMerge w:val="continue"/>
            <w:shd w:val="clear" w:color="auto" w:fill="auto"/>
            <w:vAlign w:val="center"/>
          </w:tcPr>
          <w:p w14:paraId="0B173801">
            <w:pPr>
              <w:jc w:val="center"/>
              <w:rPr>
                <w:rFonts w:hint="eastAsia" w:ascii="宋体" w:hAnsi="宋体" w:eastAsia="宋体" w:cs="宋体"/>
                <w:i w:val="0"/>
                <w:iCs w:val="0"/>
                <w:color w:val="333333"/>
                <w:sz w:val="21"/>
                <w:szCs w:val="21"/>
                <w:u w:val="none"/>
              </w:rPr>
            </w:pPr>
          </w:p>
        </w:tc>
        <w:tc>
          <w:tcPr>
            <w:tcW w:w="948" w:type="pct"/>
            <w:vMerge w:val="restart"/>
            <w:shd w:val="clear" w:color="auto" w:fill="auto"/>
            <w:vAlign w:val="center"/>
          </w:tcPr>
          <w:p w14:paraId="3F12243C">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妇科 B 超(阴超)(女已婚)</w:t>
            </w:r>
          </w:p>
        </w:tc>
        <w:tc>
          <w:tcPr>
            <w:tcW w:w="2224" w:type="pct"/>
            <w:vMerge w:val="restart"/>
            <w:shd w:val="clear" w:color="auto" w:fill="auto"/>
            <w:vAlign w:val="center"/>
          </w:tcPr>
          <w:p w14:paraId="69EB3541">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通过彩色超声仪器清晰地观察 子宫及附件(卵巢、输卵管) 大 小、形态结构及内部回声的情 况，鉴别正常和异常，了解病变 的性质，判别有无恶性病变。其 优点就是检查前不用憋尿，且图 像更清晰， 检查更准确。</w:t>
            </w:r>
          </w:p>
        </w:tc>
        <w:tc>
          <w:tcPr>
            <w:tcW w:w="367" w:type="pct"/>
            <w:vMerge w:val="restart"/>
            <w:shd w:val="clear" w:color="auto" w:fill="auto"/>
            <w:vAlign w:val="center"/>
          </w:tcPr>
          <w:p w14:paraId="40A6B42B">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vMerge w:val="restart"/>
            <w:shd w:val="clear" w:color="auto" w:fill="auto"/>
            <w:vAlign w:val="center"/>
          </w:tcPr>
          <w:p w14:paraId="32D6B719">
            <w:pPr>
              <w:jc w:val="center"/>
              <w:rPr>
                <w:rFonts w:hint="eastAsia" w:ascii="宋体" w:hAnsi="宋体" w:eastAsia="宋体" w:cs="宋体"/>
                <w:i w:val="0"/>
                <w:iCs w:val="0"/>
                <w:color w:val="333333"/>
                <w:sz w:val="21"/>
                <w:szCs w:val="21"/>
                <w:u w:val="none"/>
              </w:rPr>
            </w:pPr>
          </w:p>
        </w:tc>
        <w:tc>
          <w:tcPr>
            <w:tcW w:w="400" w:type="pct"/>
            <w:vMerge w:val="restart"/>
            <w:shd w:val="clear" w:color="auto" w:fill="auto"/>
            <w:vAlign w:val="center"/>
          </w:tcPr>
          <w:p w14:paraId="2515A219">
            <w:pPr>
              <w:jc w:val="center"/>
              <w:rPr>
                <w:rFonts w:hint="eastAsia" w:ascii="宋体" w:hAnsi="宋体" w:eastAsia="宋体" w:cs="宋体"/>
                <w:i w:val="0"/>
                <w:iCs w:val="0"/>
                <w:color w:val="000000"/>
                <w:sz w:val="21"/>
                <w:szCs w:val="21"/>
                <w:u w:val="none"/>
              </w:rPr>
            </w:pPr>
          </w:p>
        </w:tc>
      </w:tr>
      <w:tr w14:paraId="1C0D22EA">
        <w:trPr>
          <w:trHeight w:val="336" w:hRule="atLeast"/>
        </w:trPr>
        <w:tc>
          <w:tcPr>
            <w:tcW w:w="691" w:type="pct"/>
            <w:vMerge w:val="continue"/>
            <w:shd w:val="clear" w:color="auto" w:fill="auto"/>
            <w:vAlign w:val="center"/>
          </w:tcPr>
          <w:p w14:paraId="3F2D4057">
            <w:pPr>
              <w:jc w:val="center"/>
              <w:rPr>
                <w:rFonts w:hint="eastAsia" w:ascii="宋体" w:hAnsi="宋体" w:eastAsia="宋体" w:cs="宋体"/>
                <w:i w:val="0"/>
                <w:iCs w:val="0"/>
                <w:color w:val="333333"/>
                <w:sz w:val="21"/>
                <w:szCs w:val="21"/>
                <w:u w:val="none"/>
              </w:rPr>
            </w:pPr>
          </w:p>
        </w:tc>
        <w:tc>
          <w:tcPr>
            <w:tcW w:w="948" w:type="pct"/>
            <w:vMerge w:val="continue"/>
            <w:shd w:val="clear" w:color="auto" w:fill="auto"/>
            <w:vAlign w:val="center"/>
          </w:tcPr>
          <w:p w14:paraId="34868840">
            <w:pPr>
              <w:jc w:val="center"/>
              <w:rPr>
                <w:rFonts w:hint="eastAsia" w:ascii="宋体" w:hAnsi="宋体" w:eastAsia="宋体" w:cs="宋体"/>
                <w:i w:val="0"/>
                <w:iCs w:val="0"/>
                <w:color w:val="333333"/>
                <w:sz w:val="21"/>
                <w:szCs w:val="21"/>
                <w:u w:val="none"/>
              </w:rPr>
            </w:pPr>
          </w:p>
        </w:tc>
        <w:tc>
          <w:tcPr>
            <w:tcW w:w="2224" w:type="pct"/>
            <w:vMerge w:val="continue"/>
            <w:shd w:val="clear" w:color="auto" w:fill="auto"/>
            <w:vAlign w:val="center"/>
          </w:tcPr>
          <w:p w14:paraId="01318586">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2CDD3728">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787CE8EC">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68D8DA76">
            <w:pPr>
              <w:jc w:val="center"/>
              <w:rPr>
                <w:rFonts w:hint="eastAsia" w:ascii="宋体" w:hAnsi="宋体" w:eastAsia="宋体" w:cs="宋体"/>
                <w:i w:val="0"/>
                <w:iCs w:val="0"/>
                <w:color w:val="000000"/>
                <w:sz w:val="21"/>
                <w:szCs w:val="21"/>
                <w:u w:val="none"/>
              </w:rPr>
            </w:pPr>
          </w:p>
        </w:tc>
      </w:tr>
      <w:tr w14:paraId="730C72BD">
        <w:trPr>
          <w:trHeight w:val="336" w:hRule="atLeast"/>
        </w:trPr>
        <w:tc>
          <w:tcPr>
            <w:tcW w:w="691" w:type="pct"/>
            <w:vMerge w:val="continue"/>
            <w:shd w:val="clear" w:color="auto" w:fill="auto"/>
            <w:vAlign w:val="center"/>
          </w:tcPr>
          <w:p w14:paraId="400EE4DF">
            <w:pPr>
              <w:jc w:val="center"/>
              <w:rPr>
                <w:rFonts w:hint="eastAsia" w:ascii="宋体" w:hAnsi="宋体" w:eastAsia="宋体" w:cs="宋体"/>
                <w:i w:val="0"/>
                <w:iCs w:val="0"/>
                <w:color w:val="333333"/>
                <w:sz w:val="21"/>
                <w:szCs w:val="21"/>
                <w:u w:val="none"/>
              </w:rPr>
            </w:pPr>
          </w:p>
        </w:tc>
        <w:tc>
          <w:tcPr>
            <w:tcW w:w="948" w:type="pct"/>
            <w:vMerge w:val="continue"/>
            <w:shd w:val="clear" w:color="auto" w:fill="auto"/>
            <w:vAlign w:val="center"/>
          </w:tcPr>
          <w:p w14:paraId="057C890D">
            <w:pPr>
              <w:jc w:val="center"/>
              <w:rPr>
                <w:rFonts w:hint="eastAsia" w:ascii="宋体" w:hAnsi="宋体" w:eastAsia="宋体" w:cs="宋体"/>
                <w:i w:val="0"/>
                <w:iCs w:val="0"/>
                <w:color w:val="333333"/>
                <w:sz w:val="21"/>
                <w:szCs w:val="21"/>
                <w:u w:val="none"/>
              </w:rPr>
            </w:pPr>
          </w:p>
        </w:tc>
        <w:tc>
          <w:tcPr>
            <w:tcW w:w="2224" w:type="pct"/>
            <w:vMerge w:val="continue"/>
            <w:shd w:val="clear" w:color="auto" w:fill="auto"/>
            <w:vAlign w:val="center"/>
          </w:tcPr>
          <w:p w14:paraId="300C2B77">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51CDD53E">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547A7880">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245C1FF7">
            <w:pPr>
              <w:jc w:val="center"/>
              <w:rPr>
                <w:rFonts w:hint="eastAsia" w:ascii="宋体" w:hAnsi="宋体" w:eastAsia="宋体" w:cs="宋体"/>
                <w:i w:val="0"/>
                <w:iCs w:val="0"/>
                <w:color w:val="000000"/>
                <w:sz w:val="21"/>
                <w:szCs w:val="21"/>
                <w:u w:val="none"/>
              </w:rPr>
            </w:pPr>
          </w:p>
        </w:tc>
      </w:tr>
      <w:tr w14:paraId="742F9AD4">
        <w:trPr>
          <w:trHeight w:val="336" w:hRule="atLeast"/>
        </w:trPr>
        <w:tc>
          <w:tcPr>
            <w:tcW w:w="691" w:type="pct"/>
            <w:vMerge w:val="continue"/>
            <w:shd w:val="clear" w:color="auto" w:fill="auto"/>
            <w:vAlign w:val="center"/>
          </w:tcPr>
          <w:p w14:paraId="6A375114">
            <w:pPr>
              <w:jc w:val="center"/>
              <w:rPr>
                <w:rFonts w:hint="eastAsia" w:ascii="宋体" w:hAnsi="宋体" w:eastAsia="宋体" w:cs="宋体"/>
                <w:i w:val="0"/>
                <w:iCs w:val="0"/>
                <w:color w:val="333333"/>
                <w:sz w:val="21"/>
                <w:szCs w:val="21"/>
                <w:u w:val="none"/>
              </w:rPr>
            </w:pPr>
          </w:p>
        </w:tc>
        <w:tc>
          <w:tcPr>
            <w:tcW w:w="948" w:type="pct"/>
            <w:vMerge w:val="continue"/>
            <w:shd w:val="clear" w:color="auto" w:fill="auto"/>
            <w:vAlign w:val="center"/>
          </w:tcPr>
          <w:p w14:paraId="62ED66B2">
            <w:pPr>
              <w:jc w:val="center"/>
              <w:rPr>
                <w:rFonts w:hint="eastAsia" w:ascii="宋体" w:hAnsi="宋体" w:eastAsia="宋体" w:cs="宋体"/>
                <w:i w:val="0"/>
                <w:iCs w:val="0"/>
                <w:color w:val="333333"/>
                <w:sz w:val="21"/>
                <w:szCs w:val="21"/>
                <w:u w:val="none"/>
              </w:rPr>
            </w:pPr>
          </w:p>
        </w:tc>
        <w:tc>
          <w:tcPr>
            <w:tcW w:w="2224" w:type="pct"/>
            <w:vMerge w:val="continue"/>
            <w:shd w:val="clear" w:color="auto" w:fill="auto"/>
            <w:vAlign w:val="center"/>
          </w:tcPr>
          <w:p w14:paraId="34485491">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0EDFFCD6">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58693D5B">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663BA805">
            <w:pPr>
              <w:jc w:val="center"/>
              <w:rPr>
                <w:rFonts w:hint="eastAsia" w:ascii="宋体" w:hAnsi="宋体" w:eastAsia="宋体" w:cs="宋体"/>
                <w:i w:val="0"/>
                <w:iCs w:val="0"/>
                <w:color w:val="000000"/>
                <w:sz w:val="21"/>
                <w:szCs w:val="21"/>
                <w:u w:val="none"/>
              </w:rPr>
            </w:pPr>
          </w:p>
        </w:tc>
      </w:tr>
      <w:tr w14:paraId="08C080EC">
        <w:trPr>
          <w:trHeight w:val="400" w:hRule="atLeast"/>
        </w:trPr>
        <w:tc>
          <w:tcPr>
            <w:tcW w:w="691" w:type="pct"/>
            <w:vMerge w:val="continue"/>
            <w:shd w:val="clear" w:color="auto" w:fill="auto"/>
            <w:vAlign w:val="center"/>
          </w:tcPr>
          <w:p w14:paraId="0E35E4B1">
            <w:pPr>
              <w:jc w:val="center"/>
              <w:rPr>
                <w:rFonts w:hint="eastAsia" w:ascii="宋体" w:hAnsi="宋体" w:eastAsia="宋体" w:cs="宋体"/>
                <w:i w:val="0"/>
                <w:iCs w:val="0"/>
                <w:color w:val="333333"/>
                <w:sz w:val="21"/>
                <w:szCs w:val="21"/>
                <w:u w:val="none"/>
              </w:rPr>
            </w:pPr>
          </w:p>
        </w:tc>
        <w:tc>
          <w:tcPr>
            <w:tcW w:w="948" w:type="pct"/>
            <w:shd w:val="clear" w:color="auto" w:fill="auto"/>
            <w:vAlign w:val="center"/>
          </w:tcPr>
          <w:p w14:paraId="69516358">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子宫附件彩超</w:t>
            </w:r>
          </w:p>
        </w:tc>
        <w:tc>
          <w:tcPr>
            <w:tcW w:w="2224" w:type="pct"/>
            <w:shd w:val="clear" w:color="auto" w:fill="auto"/>
            <w:vAlign w:val="center"/>
          </w:tcPr>
          <w:p w14:paraId="48F34854">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通过彩色超声仪器清晰地观察</w:t>
            </w:r>
          </w:p>
        </w:tc>
        <w:tc>
          <w:tcPr>
            <w:tcW w:w="367" w:type="pct"/>
            <w:shd w:val="clear" w:color="auto" w:fill="auto"/>
            <w:vAlign w:val="center"/>
          </w:tcPr>
          <w:p w14:paraId="72E6533D">
            <w:pPr>
              <w:jc w:val="center"/>
              <w:rPr>
                <w:rFonts w:hint="eastAsia" w:ascii="宋体" w:hAnsi="宋体" w:eastAsia="宋体" w:cs="宋体"/>
                <w:i w:val="0"/>
                <w:iCs w:val="0"/>
                <w:color w:val="333333"/>
                <w:sz w:val="21"/>
                <w:szCs w:val="21"/>
                <w:u w:val="none"/>
              </w:rPr>
            </w:pPr>
          </w:p>
        </w:tc>
        <w:tc>
          <w:tcPr>
            <w:tcW w:w="367" w:type="pct"/>
            <w:shd w:val="clear" w:color="auto" w:fill="auto"/>
            <w:vAlign w:val="center"/>
          </w:tcPr>
          <w:p w14:paraId="07AE9C6A">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shd w:val="clear" w:color="auto" w:fill="auto"/>
            <w:vAlign w:val="center"/>
          </w:tcPr>
          <w:p w14:paraId="70823D7D">
            <w:pPr>
              <w:jc w:val="center"/>
              <w:rPr>
                <w:rFonts w:hint="eastAsia" w:ascii="宋体" w:hAnsi="宋体" w:eastAsia="宋体" w:cs="宋体"/>
                <w:i w:val="0"/>
                <w:iCs w:val="0"/>
                <w:color w:val="000000"/>
                <w:sz w:val="21"/>
                <w:szCs w:val="21"/>
                <w:u w:val="none"/>
              </w:rPr>
            </w:pPr>
          </w:p>
        </w:tc>
      </w:tr>
      <w:tr w14:paraId="6B371287">
        <w:trPr>
          <w:trHeight w:val="443" w:hRule="atLeast"/>
        </w:trPr>
        <w:tc>
          <w:tcPr>
            <w:tcW w:w="691" w:type="pct"/>
            <w:vMerge w:val="continue"/>
            <w:shd w:val="clear" w:color="auto" w:fill="auto"/>
            <w:vAlign w:val="center"/>
          </w:tcPr>
          <w:p w14:paraId="052635D0">
            <w:pPr>
              <w:jc w:val="center"/>
              <w:rPr>
                <w:rFonts w:hint="eastAsia" w:ascii="宋体" w:hAnsi="宋体" w:eastAsia="宋体" w:cs="宋体"/>
                <w:i w:val="0"/>
                <w:iCs w:val="0"/>
                <w:color w:val="333333"/>
                <w:sz w:val="21"/>
                <w:szCs w:val="21"/>
                <w:u w:val="none"/>
              </w:rPr>
            </w:pPr>
          </w:p>
        </w:tc>
        <w:tc>
          <w:tcPr>
            <w:tcW w:w="948" w:type="pct"/>
            <w:shd w:val="clear" w:color="auto" w:fill="auto"/>
            <w:vAlign w:val="center"/>
          </w:tcPr>
          <w:p w14:paraId="34A66D99">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前列腺 B 超</w:t>
            </w:r>
          </w:p>
        </w:tc>
        <w:tc>
          <w:tcPr>
            <w:tcW w:w="2224" w:type="pct"/>
            <w:shd w:val="clear" w:color="auto" w:fill="auto"/>
            <w:vAlign w:val="center"/>
          </w:tcPr>
          <w:p w14:paraId="647ECA9D">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各脏器有无形态学改变及占位 性变。</w:t>
            </w:r>
          </w:p>
        </w:tc>
        <w:tc>
          <w:tcPr>
            <w:tcW w:w="367" w:type="pct"/>
            <w:shd w:val="clear" w:color="auto" w:fill="auto"/>
            <w:vAlign w:val="center"/>
          </w:tcPr>
          <w:p w14:paraId="445B22FB">
            <w:pPr>
              <w:jc w:val="center"/>
              <w:rPr>
                <w:rFonts w:hint="eastAsia" w:ascii="宋体" w:hAnsi="宋体" w:eastAsia="宋体" w:cs="宋体"/>
                <w:i w:val="0"/>
                <w:iCs w:val="0"/>
                <w:color w:val="000000"/>
                <w:sz w:val="21"/>
                <w:szCs w:val="21"/>
                <w:u w:val="none"/>
              </w:rPr>
            </w:pPr>
          </w:p>
        </w:tc>
        <w:tc>
          <w:tcPr>
            <w:tcW w:w="367" w:type="pct"/>
            <w:shd w:val="clear" w:color="auto" w:fill="auto"/>
            <w:vAlign w:val="center"/>
          </w:tcPr>
          <w:p w14:paraId="6393E786">
            <w:pPr>
              <w:jc w:val="center"/>
              <w:rPr>
                <w:rFonts w:hint="eastAsia" w:ascii="宋体" w:hAnsi="宋体" w:eastAsia="宋体" w:cs="宋体"/>
                <w:i w:val="0"/>
                <w:iCs w:val="0"/>
                <w:color w:val="000000"/>
                <w:sz w:val="21"/>
                <w:szCs w:val="21"/>
                <w:u w:val="none"/>
              </w:rPr>
            </w:pPr>
          </w:p>
        </w:tc>
        <w:tc>
          <w:tcPr>
            <w:tcW w:w="400" w:type="pct"/>
            <w:shd w:val="clear" w:color="auto" w:fill="auto"/>
            <w:vAlign w:val="center"/>
          </w:tcPr>
          <w:p w14:paraId="3D07C419">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2B5FF80F">
        <w:trPr>
          <w:trHeight w:val="336" w:hRule="atLeast"/>
        </w:trPr>
        <w:tc>
          <w:tcPr>
            <w:tcW w:w="691" w:type="pct"/>
            <w:vMerge w:val="continue"/>
            <w:shd w:val="clear" w:color="auto" w:fill="auto"/>
            <w:vAlign w:val="center"/>
          </w:tcPr>
          <w:p w14:paraId="68DB1B8C">
            <w:pPr>
              <w:jc w:val="center"/>
              <w:rPr>
                <w:rFonts w:hint="eastAsia" w:ascii="宋体" w:hAnsi="宋体" w:eastAsia="宋体" w:cs="宋体"/>
                <w:i w:val="0"/>
                <w:iCs w:val="0"/>
                <w:color w:val="333333"/>
                <w:sz w:val="21"/>
                <w:szCs w:val="21"/>
                <w:u w:val="none"/>
              </w:rPr>
            </w:pPr>
          </w:p>
        </w:tc>
        <w:tc>
          <w:tcPr>
            <w:tcW w:w="948" w:type="pct"/>
            <w:vMerge w:val="restart"/>
            <w:shd w:val="clear" w:color="auto" w:fill="auto"/>
            <w:vAlign w:val="center"/>
          </w:tcPr>
          <w:p w14:paraId="514D4C7D">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甲状腺 B 超</w:t>
            </w:r>
          </w:p>
        </w:tc>
        <w:tc>
          <w:tcPr>
            <w:tcW w:w="2224" w:type="pct"/>
            <w:vMerge w:val="restart"/>
            <w:shd w:val="clear" w:color="auto" w:fill="auto"/>
            <w:vAlign w:val="center"/>
          </w:tcPr>
          <w:p w14:paraId="562EE36A">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通过彩色超声仪器更清晰地观 察甲状腺肿物、结节、肿大、炎 症；可发现甲状腺肿、甲状腺囊肿、甲状腺炎、甲状腺瘤、甲状 腺癌等疾病。</w:t>
            </w:r>
          </w:p>
        </w:tc>
        <w:tc>
          <w:tcPr>
            <w:tcW w:w="367" w:type="pct"/>
            <w:vMerge w:val="restart"/>
            <w:shd w:val="clear" w:color="auto" w:fill="auto"/>
            <w:vAlign w:val="center"/>
          </w:tcPr>
          <w:p w14:paraId="45A881A2">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vMerge w:val="restart"/>
            <w:shd w:val="clear" w:color="auto" w:fill="auto"/>
            <w:vAlign w:val="center"/>
          </w:tcPr>
          <w:p w14:paraId="1C312804">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vMerge w:val="restart"/>
            <w:shd w:val="clear" w:color="auto" w:fill="auto"/>
            <w:vAlign w:val="center"/>
          </w:tcPr>
          <w:p w14:paraId="46E2802C">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16C16BD1">
        <w:trPr>
          <w:trHeight w:val="336" w:hRule="atLeast"/>
        </w:trPr>
        <w:tc>
          <w:tcPr>
            <w:tcW w:w="691" w:type="pct"/>
            <w:vMerge w:val="continue"/>
            <w:shd w:val="clear" w:color="auto" w:fill="auto"/>
            <w:vAlign w:val="center"/>
          </w:tcPr>
          <w:p w14:paraId="56A4A94B">
            <w:pPr>
              <w:jc w:val="center"/>
              <w:rPr>
                <w:rFonts w:hint="eastAsia" w:ascii="宋体" w:hAnsi="宋体" w:eastAsia="宋体" w:cs="宋体"/>
                <w:i w:val="0"/>
                <w:iCs w:val="0"/>
                <w:color w:val="333333"/>
                <w:sz w:val="21"/>
                <w:szCs w:val="21"/>
                <w:u w:val="none"/>
              </w:rPr>
            </w:pPr>
          </w:p>
        </w:tc>
        <w:tc>
          <w:tcPr>
            <w:tcW w:w="948" w:type="pct"/>
            <w:vMerge w:val="continue"/>
            <w:shd w:val="clear" w:color="auto" w:fill="auto"/>
            <w:vAlign w:val="center"/>
          </w:tcPr>
          <w:p w14:paraId="225132AF">
            <w:pPr>
              <w:jc w:val="center"/>
              <w:rPr>
                <w:rFonts w:hint="eastAsia" w:ascii="宋体" w:hAnsi="宋体" w:eastAsia="宋体" w:cs="宋体"/>
                <w:i w:val="0"/>
                <w:iCs w:val="0"/>
                <w:color w:val="333333"/>
                <w:sz w:val="21"/>
                <w:szCs w:val="21"/>
                <w:u w:val="none"/>
              </w:rPr>
            </w:pPr>
          </w:p>
        </w:tc>
        <w:tc>
          <w:tcPr>
            <w:tcW w:w="2224" w:type="pct"/>
            <w:vMerge w:val="continue"/>
            <w:shd w:val="clear" w:color="auto" w:fill="auto"/>
            <w:vAlign w:val="center"/>
          </w:tcPr>
          <w:p w14:paraId="406E50E1">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6842DBA1">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24B24F88">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48BA4E1B">
            <w:pPr>
              <w:jc w:val="center"/>
              <w:rPr>
                <w:rFonts w:hint="eastAsia" w:ascii="宋体" w:hAnsi="宋体" w:eastAsia="宋体" w:cs="宋体"/>
                <w:i w:val="0"/>
                <w:iCs w:val="0"/>
                <w:color w:val="333333"/>
                <w:sz w:val="21"/>
                <w:szCs w:val="21"/>
                <w:u w:val="none"/>
              </w:rPr>
            </w:pPr>
          </w:p>
        </w:tc>
      </w:tr>
      <w:tr w14:paraId="478731AF">
        <w:trPr>
          <w:trHeight w:val="336" w:hRule="atLeast"/>
        </w:trPr>
        <w:tc>
          <w:tcPr>
            <w:tcW w:w="691" w:type="pct"/>
            <w:vMerge w:val="continue"/>
            <w:shd w:val="clear" w:color="auto" w:fill="auto"/>
            <w:vAlign w:val="center"/>
          </w:tcPr>
          <w:p w14:paraId="053ABFA1">
            <w:pPr>
              <w:jc w:val="center"/>
              <w:rPr>
                <w:rFonts w:hint="eastAsia" w:ascii="宋体" w:hAnsi="宋体" w:eastAsia="宋体" w:cs="宋体"/>
                <w:i w:val="0"/>
                <w:iCs w:val="0"/>
                <w:color w:val="333333"/>
                <w:sz w:val="21"/>
                <w:szCs w:val="21"/>
                <w:u w:val="none"/>
              </w:rPr>
            </w:pPr>
          </w:p>
        </w:tc>
        <w:tc>
          <w:tcPr>
            <w:tcW w:w="948" w:type="pct"/>
            <w:vMerge w:val="continue"/>
            <w:shd w:val="clear" w:color="auto" w:fill="auto"/>
            <w:vAlign w:val="center"/>
          </w:tcPr>
          <w:p w14:paraId="210737FC">
            <w:pPr>
              <w:jc w:val="center"/>
              <w:rPr>
                <w:rFonts w:hint="eastAsia" w:ascii="宋体" w:hAnsi="宋体" w:eastAsia="宋体" w:cs="宋体"/>
                <w:i w:val="0"/>
                <w:iCs w:val="0"/>
                <w:color w:val="333333"/>
                <w:sz w:val="21"/>
                <w:szCs w:val="21"/>
                <w:u w:val="none"/>
              </w:rPr>
            </w:pPr>
          </w:p>
        </w:tc>
        <w:tc>
          <w:tcPr>
            <w:tcW w:w="2224" w:type="pct"/>
            <w:vMerge w:val="continue"/>
            <w:shd w:val="clear" w:color="auto" w:fill="auto"/>
            <w:vAlign w:val="center"/>
          </w:tcPr>
          <w:p w14:paraId="795FF616">
            <w:pPr>
              <w:jc w:val="left"/>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03D0CAE0">
            <w:pPr>
              <w:jc w:val="center"/>
              <w:rPr>
                <w:rFonts w:hint="eastAsia" w:ascii="宋体" w:hAnsi="宋体" w:eastAsia="宋体" w:cs="宋体"/>
                <w:i w:val="0"/>
                <w:iCs w:val="0"/>
                <w:color w:val="333333"/>
                <w:sz w:val="21"/>
                <w:szCs w:val="21"/>
                <w:u w:val="none"/>
              </w:rPr>
            </w:pPr>
          </w:p>
        </w:tc>
        <w:tc>
          <w:tcPr>
            <w:tcW w:w="367" w:type="pct"/>
            <w:vMerge w:val="continue"/>
            <w:shd w:val="clear" w:color="auto" w:fill="auto"/>
            <w:vAlign w:val="center"/>
          </w:tcPr>
          <w:p w14:paraId="1D3B5D0E">
            <w:pPr>
              <w:jc w:val="center"/>
              <w:rPr>
                <w:rFonts w:hint="eastAsia" w:ascii="宋体" w:hAnsi="宋体" w:eastAsia="宋体" w:cs="宋体"/>
                <w:i w:val="0"/>
                <w:iCs w:val="0"/>
                <w:color w:val="333333"/>
                <w:sz w:val="21"/>
                <w:szCs w:val="21"/>
                <w:u w:val="none"/>
              </w:rPr>
            </w:pPr>
          </w:p>
        </w:tc>
        <w:tc>
          <w:tcPr>
            <w:tcW w:w="400" w:type="pct"/>
            <w:vMerge w:val="continue"/>
            <w:shd w:val="clear" w:color="auto" w:fill="auto"/>
            <w:vAlign w:val="center"/>
          </w:tcPr>
          <w:p w14:paraId="4D3E5DC3">
            <w:pPr>
              <w:jc w:val="center"/>
              <w:rPr>
                <w:rFonts w:hint="eastAsia" w:ascii="宋体" w:hAnsi="宋体" w:eastAsia="宋体" w:cs="宋体"/>
                <w:i w:val="0"/>
                <w:iCs w:val="0"/>
                <w:color w:val="333333"/>
                <w:sz w:val="21"/>
                <w:szCs w:val="21"/>
                <w:u w:val="none"/>
              </w:rPr>
            </w:pPr>
          </w:p>
        </w:tc>
      </w:tr>
      <w:tr w14:paraId="46B46544">
        <w:trPr>
          <w:trHeight w:val="940" w:hRule="atLeast"/>
        </w:trPr>
        <w:tc>
          <w:tcPr>
            <w:tcW w:w="691" w:type="pct"/>
            <w:shd w:val="clear" w:color="auto" w:fill="auto"/>
            <w:vAlign w:val="center"/>
          </w:tcPr>
          <w:p w14:paraId="4C9F8A74">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心电图</w:t>
            </w:r>
          </w:p>
        </w:tc>
        <w:tc>
          <w:tcPr>
            <w:tcW w:w="948" w:type="pct"/>
            <w:shd w:val="clear" w:color="auto" w:fill="auto"/>
            <w:vAlign w:val="center"/>
          </w:tcPr>
          <w:p w14:paraId="124DB43B">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静态心电图检查(ECG)</w:t>
            </w:r>
          </w:p>
        </w:tc>
        <w:tc>
          <w:tcPr>
            <w:tcW w:w="2224" w:type="pct"/>
            <w:shd w:val="clear" w:color="auto" w:fill="auto"/>
            <w:vAlign w:val="center"/>
          </w:tcPr>
          <w:p w14:paraId="3BDCFB3C">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通过在体表特定部位同步记录 和分析心脏每一个心动周期所 产生电活动变化的曲线图形，为 心脏疾病诊断、疗效评价、预后 评估提供重要的依据。</w:t>
            </w:r>
          </w:p>
        </w:tc>
        <w:tc>
          <w:tcPr>
            <w:tcW w:w="367" w:type="pct"/>
            <w:shd w:val="clear" w:color="auto" w:fill="auto"/>
            <w:vAlign w:val="center"/>
          </w:tcPr>
          <w:p w14:paraId="619D93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shd w:val="clear" w:color="auto" w:fill="auto"/>
            <w:vAlign w:val="center"/>
          </w:tcPr>
          <w:p w14:paraId="2DB8FA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shd w:val="clear" w:color="auto" w:fill="auto"/>
            <w:vAlign w:val="center"/>
          </w:tcPr>
          <w:p w14:paraId="705BE4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r w14:paraId="5BDDF030">
        <w:trPr>
          <w:trHeight w:val="336" w:hRule="atLeast"/>
        </w:trPr>
        <w:tc>
          <w:tcPr>
            <w:tcW w:w="3864" w:type="pct"/>
            <w:gridSpan w:val="3"/>
            <w:shd w:val="clear" w:color="auto" w:fill="auto"/>
            <w:vAlign w:val="center"/>
          </w:tcPr>
          <w:p w14:paraId="7B9AB234">
            <w:pPr>
              <w:keepNext w:val="0"/>
              <w:keepLines w:val="0"/>
              <w:widowControl/>
              <w:suppressLineNumbers w:val="0"/>
              <w:jc w:val="center"/>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snapToGrid w:val="0"/>
                <w:color w:val="000000"/>
                <w:kern w:val="0"/>
                <w:sz w:val="21"/>
                <w:szCs w:val="21"/>
                <w:u w:val="none"/>
                <w:lang w:val="en-US" w:eastAsia="zh-CN" w:bidi="ar"/>
              </w:rPr>
              <w:t>营养早餐</w:t>
            </w:r>
          </w:p>
        </w:tc>
        <w:tc>
          <w:tcPr>
            <w:tcW w:w="367" w:type="pct"/>
            <w:shd w:val="clear" w:color="auto" w:fill="auto"/>
            <w:vAlign w:val="center"/>
          </w:tcPr>
          <w:p w14:paraId="1E39FC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367" w:type="pct"/>
            <w:shd w:val="clear" w:color="auto" w:fill="auto"/>
            <w:vAlign w:val="center"/>
          </w:tcPr>
          <w:p w14:paraId="5B5B19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c>
          <w:tcPr>
            <w:tcW w:w="400" w:type="pct"/>
            <w:shd w:val="clear" w:color="auto" w:fill="auto"/>
            <w:vAlign w:val="center"/>
          </w:tcPr>
          <w:p w14:paraId="624343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w:t>
            </w:r>
          </w:p>
        </w:tc>
      </w:tr>
    </w:tbl>
    <w:p w14:paraId="6EE1E5FA">
      <w:pPr>
        <w:rPr>
          <w:rFonts w:hint="default"/>
          <w:lang w:val="en-US" w:eastAsia="zh-Hans"/>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旗黑">
    <w:panose1 w:val="00020600040101010101"/>
    <w:charset w:val="86"/>
    <w:family w:val="auto"/>
    <w:pitch w:val="default"/>
    <w:sig w:usb0="A00002BF" w:usb1="1ACF7CFA" w:usb2="00000016" w:usb3="00000000" w:csb0="0004009F" w:csb1="DFD7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1176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45342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45342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3NmFhYWQyMWRiODYzYTYzZDI2ZjlmMGE5ZDliMzUifQ=="/>
  </w:docVars>
  <w:rsids>
    <w:rsidRoot w:val="7DFFFE0D"/>
    <w:rsid w:val="2F110C2E"/>
    <w:rsid w:val="3A8951C3"/>
    <w:rsid w:val="4CFA28AC"/>
    <w:rsid w:val="505E3468"/>
    <w:rsid w:val="51F34787"/>
    <w:rsid w:val="6DE33D37"/>
    <w:rsid w:val="7AA7666B"/>
    <w:rsid w:val="7DFFFE0D"/>
    <w:rsid w:val="BDFF4F7D"/>
    <w:rsid w:val="CFFD3275"/>
    <w:rsid w:val="FA6B9480"/>
    <w:rsid w:val="FD2F5A59"/>
    <w:rsid w:val="FE779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 w:type="paragraph" w:customStyle="1" w:styleId="8">
    <w:name w:val="Table Paragraph"/>
    <w:basedOn w:val="1"/>
    <w:qFormat/>
    <w:uiPriority w:val="1"/>
    <w:rPr>
      <w:rFonts w:ascii="宋体" w:hAnsi="宋体" w:eastAsia="宋体" w:cs="宋体"/>
    </w:rPr>
  </w:style>
  <w:style w:type="character" w:customStyle="1" w:styleId="9">
    <w:name w:val="font01"/>
    <w:basedOn w:val="6"/>
    <w:qFormat/>
    <w:uiPriority w:val="0"/>
    <w:rPr>
      <w:rFonts w:hint="eastAsia" w:ascii="宋体" w:hAnsi="宋体" w:eastAsia="宋体" w:cs="宋体"/>
      <w:b/>
      <w:bCs/>
      <w:color w:val="FF0000"/>
      <w:sz w:val="22"/>
      <w:szCs w:val="22"/>
      <w:u w:val="none"/>
    </w:rPr>
  </w:style>
  <w:style w:type="character" w:customStyle="1" w:styleId="10">
    <w:name w:val="font11"/>
    <w:basedOn w:val="6"/>
    <w:qFormat/>
    <w:uiPriority w:val="0"/>
    <w:rPr>
      <w:rFonts w:ascii="Arial" w:hAnsi="Arial" w:cs="Arial"/>
      <w:color w:val="FF0000"/>
      <w:sz w:val="20"/>
      <w:szCs w:val="20"/>
      <w:u w:val="none"/>
    </w:rPr>
  </w:style>
  <w:style w:type="character" w:customStyle="1" w:styleId="11">
    <w:name w:val="font21"/>
    <w:basedOn w:val="6"/>
    <w:qFormat/>
    <w:uiPriority w:val="0"/>
    <w:rPr>
      <w:rFonts w:hint="eastAsia" w:ascii="宋体-简" w:hAnsi="宋体-简" w:eastAsia="宋体-简" w:cs="宋体-简"/>
      <w:color w:val="FF0000"/>
      <w:sz w:val="20"/>
      <w:szCs w:val="20"/>
      <w:u w:val="none"/>
    </w:rPr>
  </w:style>
  <w:style w:type="character" w:customStyle="1" w:styleId="12">
    <w:name w:val="font31"/>
    <w:basedOn w:val="6"/>
    <w:qFormat/>
    <w:uiPriority w:val="0"/>
    <w:rPr>
      <w:rFonts w:ascii="微软雅黑" w:hAnsi="微软雅黑" w:eastAsia="微软雅黑" w:cs="微软雅黑"/>
      <w:color w:val="000000"/>
      <w:sz w:val="18"/>
      <w:szCs w:val="18"/>
      <w:u w:val="none"/>
    </w:rPr>
  </w:style>
  <w:style w:type="character" w:customStyle="1" w:styleId="13">
    <w:name w:val="font41"/>
    <w:basedOn w:val="6"/>
    <w:qFormat/>
    <w:uiPriority w:val="0"/>
    <w:rPr>
      <w:rFonts w:hint="default" w:ascii="微软雅黑" w:hAnsi="微软雅黑" w:eastAsia="微软雅黑" w:cs="微软雅黑"/>
      <w:color w:val="FF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7082</Words>
  <Characters>7618</Characters>
  <Lines>0</Lines>
  <Paragraphs>0</Paragraphs>
  <TotalTime>6</TotalTime>
  <ScaleCrop>false</ScaleCrop>
  <LinksUpToDate>false</LinksUpToDate>
  <CharactersWithSpaces>7630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2023-05-31T13:33:00Z</dcterms:created>
  <dc:creator>朱强</dc:creator>
  <cp:lastModifiedBy>朱强</cp:lastModifiedBy>
  <dcterms:modified xsi:type="dcterms:W3CDTF">2026-07-22T12:57:51Z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8FCD21ECEF63BAB1CF4D606A652D3CE6_43</vt:lpwstr>
  </property>
  <property fmtid="{D5CDD505-2E9C-101B-9397-08002B2CF9AE}" pid="4" name="KSOTemplateDocerSaveRecord">
    <vt:lpwstr>eyJoZGlkIjoiNGJiZWVkMzM2ZDRlZTY3NWNiNjRjNzViMzhlYmUzYTciLCJ1c2VySWQiOiI1NzQ1NTg5MjgifQ==</vt:lpwstr>
  </property>
</Properties>
</file>